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glossary/document.xml" ContentType="application/vnd.openxmlformats-officedocument.wordprocessingml.document.glossary+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577" w:rsidRPr="00513FAA" w:rsidRDefault="00090AE5" w:rsidP="007A5577">
      <w:pPr>
        <w:pStyle w:val="NoSpacing"/>
        <w:jc w:val="center"/>
        <w:rPr>
          <w:rFonts w:asciiTheme="majorHAnsi" w:hAnsiTheme="majorHAnsi" w:cs="Times New Roman"/>
          <w:b/>
          <w:sz w:val="40"/>
          <w:szCs w:val="28"/>
        </w:rPr>
      </w:pPr>
      <w:r w:rsidRPr="00513FAA">
        <w:rPr>
          <w:rFonts w:asciiTheme="majorHAnsi" w:hAnsiTheme="majorHAnsi" w:cs="Times New Roman"/>
          <w:b/>
          <w:sz w:val="40"/>
          <w:szCs w:val="28"/>
        </w:rPr>
        <w:t xml:space="preserve">Gender </w:t>
      </w:r>
      <w:r w:rsidR="00762B18" w:rsidRPr="00513FAA">
        <w:rPr>
          <w:rFonts w:asciiTheme="majorHAnsi" w:hAnsiTheme="majorHAnsi" w:cs="Times New Roman"/>
          <w:b/>
          <w:sz w:val="40"/>
          <w:szCs w:val="28"/>
        </w:rPr>
        <w:t>Responsive</w:t>
      </w:r>
      <w:r w:rsidR="007A5577" w:rsidRPr="00513FAA">
        <w:rPr>
          <w:rFonts w:asciiTheme="majorHAnsi" w:hAnsiTheme="majorHAnsi" w:cs="Times New Roman"/>
          <w:b/>
          <w:sz w:val="40"/>
          <w:szCs w:val="28"/>
        </w:rPr>
        <w:t xml:space="preserve">ness and </w:t>
      </w:r>
      <w:r w:rsidR="007F458E" w:rsidRPr="00513FAA">
        <w:rPr>
          <w:rFonts w:asciiTheme="majorHAnsi" w:hAnsiTheme="majorHAnsi" w:cs="Times New Roman"/>
          <w:b/>
          <w:sz w:val="40"/>
          <w:szCs w:val="28"/>
        </w:rPr>
        <w:t xml:space="preserve">Nigerian </w:t>
      </w:r>
      <w:r w:rsidR="007A5577" w:rsidRPr="00513FAA">
        <w:rPr>
          <w:rFonts w:asciiTheme="majorHAnsi" w:hAnsiTheme="majorHAnsi" w:cs="Times New Roman"/>
          <w:b/>
          <w:sz w:val="40"/>
          <w:szCs w:val="28"/>
        </w:rPr>
        <w:t>Sub-National Budgets</w:t>
      </w:r>
    </w:p>
    <w:p w:rsidR="007A5577" w:rsidRPr="00513FAA" w:rsidRDefault="007A5577" w:rsidP="007A5577">
      <w:pPr>
        <w:pStyle w:val="NoSpacing"/>
        <w:rPr>
          <w:rFonts w:asciiTheme="majorHAnsi" w:hAnsiTheme="majorHAnsi" w:cs="Times New Roman"/>
          <w:b/>
          <w:sz w:val="40"/>
          <w:szCs w:val="28"/>
        </w:rPr>
      </w:pPr>
    </w:p>
    <w:p w:rsidR="007A5577" w:rsidRPr="00513FAA" w:rsidRDefault="007A5577" w:rsidP="007A5577">
      <w:pPr>
        <w:pStyle w:val="NoSpacing"/>
        <w:rPr>
          <w:rFonts w:asciiTheme="majorHAnsi" w:hAnsiTheme="majorHAnsi" w:cs="Times New Roman"/>
          <w:b/>
          <w:sz w:val="40"/>
          <w:szCs w:val="28"/>
        </w:rPr>
      </w:pPr>
    </w:p>
    <w:p w:rsidR="000242B3" w:rsidRPr="00513FAA" w:rsidRDefault="00090AE5" w:rsidP="00513FAA">
      <w:pPr>
        <w:pStyle w:val="NoSpacing"/>
        <w:jc w:val="center"/>
        <w:rPr>
          <w:rFonts w:asciiTheme="majorHAnsi" w:hAnsiTheme="majorHAnsi" w:cs="Times New Roman"/>
          <w:b/>
          <w:sz w:val="40"/>
          <w:szCs w:val="28"/>
        </w:rPr>
      </w:pPr>
      <w:r w:rsidRPr="00513FAA">
        <w:rPr>
          <w:rFonts w:asciiTheme="majorHAnsi" w:hAnsiTheme="majorHAnsi" w:cs="Times New Roman"/>
          <w:b/>
          <w:sz w:val="40"/>
          <w:szCs w:val="28"/>
        </w:rPr>
        <w:t>Evidence from</w:t>
      </w:r>
      <w:r w:rsidR="0024235F" w:rsidRPr="00513FAA">
        <w:rPr>
          <w:rFonts w:asciiTheme="majorHAnsi" w:hAnsiTheme="majorHAnsi" w:cs="Times New Roman"/>
          <w:b/>
          <w:sz w:val="40"/>
          <w:szCs w:val="28"/>
        </w:rPr>
        <w:t xml:space="preserve"> South-East </w:t>
      </w:r>
      <w:r w:rsidR="00D9109C" w:rsidRPr="00513FAA">
        <w:rPr>
          <w:rFonts w:asciiTheme="majorHAnsi" w:hAnsiTheme="majorHAnsi" w:cs="Times New Roman"/>
          <w:b/>
          <w:sz w:val="40"/>
          <w:szCs w:val="28"/>
        </w:rPr>
        <w:t xml:space="preserve">and </w:t>
      </w:r>
      <w:r w:rsidR="007A5577" w:rsidRPr="00513FAA">
        <w:rPr>
          <w:rFonts w:asciiTheme="majorHAnsi" w:hAnsiTheme="majorHAnsi" w:cs="Times New Roman"/>
          <w:b/>
          <w:sz w:val="40"/>
          <w:szCs w:val="28"/>
        </w:rPr>
        <w:t>South-South States</w:t>
      </w:r>
    </w:p>
    <w:p w:rsidR="00090AE5" w:rsidRPr="00513FAA" w:rsidRDefault="00090AE5" w:rsidP="00090AE5">
      <w:pPr>
        <w:pStyle w:val="NoSpacing"/>
        <w:rPr>
          <w:rFonts w:asciiTheme="majorHAnsi" w:hAnsiTheme="majorHAnsi" w:cs="Times New Roman"/>
          <w:sz w:val="28"/>
          <w:szCs w:val="28"/>
        </w:rPr>
      </w:pPr>
    </w:p>
    <w:p w:rsidR="00090AE5" w:rsidRPr="00513FAA" w:rsidRDefault="00090AE5" w:rsidP="00090AE5">
      <w:pPr>
        <w:pStyle w:val="NoSpacing"/>
        <w:rPr>
          <w:rFonts w:asciiTheme="majorHAnsi" w:hAnsiTheme="majorHAnsi" w:cs="Times New Roman"/>
          <w:sz w:val="28"/>
          <w:szCs w:val="28"/>
        </w:rPr>
      </w:pPr>
    </w:p>
    <w:p w:rsidR="00090AE5" w:rsidRPr="00513FAA" w:rsidRDefault="00090AE5" w:rsidP="00090AE5">
      <w:pPr>
        <w:rPr>
          <w:rFonts w:asciiTheme="majorHAnsi" w:hAnsiTheme="majorHAnsi" w:cs="Arial"/>
          <w:b/>
        </w:rPr>
      </w:pPr>
    </w:p>
    <w:p w:rsidR="00CD46B5" w:rsidRPr="00513FAA" w:rsidRDefault="00CD46B5" w:rsidP="00C35B9B">
      <w:pPr>
        <w:pStyle w:val="NoSpacing"/>
        <w:jc w:val="center"/>
        <w:rPr>
          <w:rFonts w:asciiTheme="majorHAnsi" w:hAnsiTheme="majorHAnsi" w:cs="Times New Roman"/>
          <w:b/>
          <w:i/>
          <w:sz w:val="26"/>
          <w:szCs w:val="28"/>
        </w:rPr>
      </w:pPr>
      <w:r w:rsidRPr="00513FAA">
        <w:rPr>
          <w:rFonts w:asciiTheme="majorHAnsi" w:hAnsiTheme="majorHAnsi" w:cs="Times New Roman"/>
          <w:b/>
          <w:i/>
          <w:sz w:val="26"/>
          <w:szCs w:val="28"/>
        </w:rPr>
        <w:t xml:space="preserve">By </w:t>
      </w:r>
    </w:p>
    <w:p w:rsidR="00CD46B5" w:rsidRPr="00513FAA" w:rsidRDefault="00CD46B5" w:rsidP="00C35B9B">
      <w:pPr>
        <w:pStyle w:val="NoSpacing"/>
        <w:jc w:val="center"/>
        <w:rPr>
          <w:rFonts w:asciiTheme="majorHAnsi" w:hAnsiTheme="majorHAnsi" w:cs="Times New Roman"/>
          <w:b/>
          <w:i/>
          <w:sz w:val="26"/>
          <w:szCs w:val="28"/>
        </w:rPr>
      </w:pPr>
    </w:p>
    <w:p w:rsidR="00CD46B5" w:rsidRPr="00513FAA" w:rsidRDefault="00CD46B5" w:rsidP="00C35B9B">
      <w:pPr>
        <w:pStyle w:val="NoSpacing"/>
        <w:jc w:val="center"/>
        <w:rPr>
          <w:rFonts w:asciiTheme="majorHAnsi" w:hAnsiTheme="majorHAnsi" w:cs="Times New Roman"/>
          <w:b/>
          <w:i/>
          <w:sz w:val="26"/>
          <w:szCs w:val="28"/>
        </w:rPr>
      </w:pPr>
    </w:p>
    <w:p w:rsidR="00CD46B5" w:rsidRPr="00513FAA" w:rsidRDefault="00CD46B5" w:rsidP="00C35B9B">
      <w:pPr>
        <w:pStyle w:val="NoSpacing"/>
        <w:jc w:val="center"/>
        <w:rPr>
          <w:rFonts w:asciiTheme="majorHAnsi" w:hAnsiTheme="majorHAnsi" w:cs="Times New Roman"/>
          <w:b/>
          <w:i/>
          <w:sz w:val="26"/>
          <w:szCs w:val="28"/>
        </w:rPr>
      </w:pPr>
    </w:p>
    <w:p w:rsidR="00762B18" w:rsidRPr="00513FAA" w:rsidRDefault="00762B18" w:rsidP="00090AE5">
      <w:pPr>
        <w:pStyle w:val="NoSpacing"/>
        <w:rPr>
          <w:rFonts w:asciiTheme="majorHAnsi" w:hAnsiTheme="majorHAnsi" w:cs="Times New Roman"/>
          <w:b/>
          <w:sz w:val="28"/>
          <w:szCs w:val="28"/>
        </w:rPr>
      </w:pPr>
    </w:p>
    <w:p w:rsidR="00762B18" w:rsidRPr="00513FAA" w:rsidRDefault="00274694" w:rsidP="00274694">
      <w:pPr>
        <w:pStyle w:val="NoSpacing"/>
        <w:jc w:val="center"/>
        <w:rPr>
          <w:rFonts w:asciiTheme="majorHAnsi" w:hAnsiTheme="majorHAnsi" w:cs="Times New Roman"/>
          <w:b/>
          <w:sz w:val="28"/>
          <w:szCs w:val="28"/>
        </w:rPr>
      </w:pPr>
      <w:r w:rsidRPr="00513FAA">
        <w:rPr>
          <w:rFonts w:asciiTheme="majorHAnsi" w:hAnsiTheme="majorHAnsi" w:cs="Times New Roman"/>
          <w:b/>
          <w:noProof/>
          <w:sz w:val="28"/>
          <w:szCs w:val="28"/>
          <w:lang w:eastAsia="en-GB"/>
        </w:rPr>
        <w:drawing>
          <wp:inline distT="0" distB="0" distL="0" distR="0">
            <wp:extent cx="2285711" cy="1768510"/>
            <wp:effectExtent l="19050" t="0" r="289" b="0"/>
            <wp:docPr id="2" name="Picture 1" descr="D:\nisd logo (2).jpg"/>
            <wp:cNvGraphicFramePr/>
            <a:graphic xmlns:a="http://schemas.openxmlformats.org/drawingml/2006/main">
              <a:graphicData uri="http://schemas.openxmlformats.org/drawingml/2006/picture">
                <pic:pic xmlns:pic="http://schemas.openxmlformats.org/drawingml/2006/picture">
                  <pic:nvPicPr>
                    <pic:cNvPr id="5" name="Picture 3" descr="D:\nisd logo (2).jpg"/>
                    <pic:cNvPicPr>
                      <a:picLocks noChangeAspect="1" noChangeArrowheads="1"/>
                    </pic:cNvPicPr>
                  </pic:nvPicPr>
                  <pic:blipFill>
                    <a:blip r:embed="rId8" cstate="print"/>
                    <a:srcRect/>
                    <a:stretch>
                      <a:fillRect/>
                    </a:stretch>
                  </pic:blipFill>
                  <pic:spPr bwMode="auto">
                    <a:xfrm>
                      <a:off x="0" y="0"/>
                      <a:ext cx="2285711" cy="1768510"/>
                    </a:xfrm>
                    <a:prstGeom prst="rect">
                      <a:avLst/>
                    </a:prstGeom>
                    <a:noFill/>
                  </pic:spPr>
                </pic:pic>
              </a:graphicData>
            </a:graphic>
          </wp:inline>
        </w:drawing>
      </w:r>
    </w:p>
    <w:p w:rsidR="003C693A" w:rsidRPr="00513FAA" w:rsidRDefault="003C693A" w:rsidP="00090AE5">
      <w:pPr>
        <w:pStyle w:val="NoSpacing"/>
        <w:rPr>
          <w:rFonts w:asciiTheme="majorHAnsi" w:hAnsiTheme="majorHAnsi" w:cs="Times New Roman"/>
          <w:b/>
          <w:sz w:val="28"/>
          <w:szCs w:val="28"/>
        </w:rPr>
      </w:pPr>
    </w:p>
    <w:p w:rsidR="003C693A" w:rsidRPr="00513FAA" w:rsidRDefault="00274694" w:rsidP="00274694">
      <w:pPr>
        <w:pStyle w:val="NoSpacing"/>
        <w:jc w:val="center"/>
        <w:rPr>
          <w:rFonts w:asciiTheme="majorHAnsi" w:hAnsiTheme="majorHAnsi" w:cs="Times New Roman"/>
          <w:b/>
          <w:sz w:val="28"/>
          <w:szCs w:val="28"/>
        </w:rPr>
      </w:pPr>
      <w:r w:rsidRPr="00513FAA">
        <w:rPr>
          <w:rFonts w:asciiTheme="majorHAnsi" w:hAnsiTheme="majorHAnsi" w:cs="Times New Roman"/>
          <w:b/>
          <w:noProof/>
          <w:sz w:val="28"/>
          <w:szCs w:val="28"/>
          <w:lang w:eastAsia="en-GB"/>
        </w:rPr>
        <w:drawing>
          <wp:inline distT="0" distB="0" distL="0" distR="0">
            <wp:extent cx="4572000" cy="384721"/>
            <wp:effectExtent l="0" t="0" r="0" b="0"/>
            <wp:docPr id="3"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72000" cy="384721"/>
                      <a:chOff x="539552" y="3068960"/>
                      <a:chExt cx="4572000" cy="384721"/>
                    </a:xfrm>
                  </a:grpSpPr>
                  <a:sp>
                    <a:nvSpPr>
                      <a:cNvPr id="4" name="Rectangle 3"/>
                      <a:cNvSpPr/>
                    </a:nvSpPr>
                    <a:spPr>
                      <a:xfrm>
                        <a:off x="539552" y="3068960"/>
                        <a:ext cx="4572000" cy="384721"/>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lgn="ctr" fontAlgn="base">
                            <a:spcBef>
                              <a:spcPct val="0"/>
                            </a:spcBef>
                            <a:spcAft>
                              <a:spcPct val="0"/>
                            </a:spcAft>
                            <a:tabLst>
                              <a:tab pos="2997200" algn="l"/>
                            </a:tabLst>
                          </a:pPr>
                          <a:r>
                            <a:rPr kumimoji="0" lang="en-US" sz="1100" b="1" i="0" u="none" strike="noStrike" cap="none" normalizeH="0" baseline="0" dirty="0" smtClean="0">
                              <a:ln>
                                <a:noFill/>
                              </a:ln>
                              <a:solidFill>
                                <a:srgbClr val="000000"/>
                              </a:solidFill>
                              <a:effectLst>
                                <a:outerShdw blurRad="38100" dist="38100" dir="2700000" algn="tl">
                                  <a:srgbClr val="000000">
                                    <a:alpha val="43137"/>
                                  </a:srgbClr>
                                </a:outerShdw>
                              </a:effectLst>
                              <a:latin typeface="Century Gothic" pitchFamily="34" charset="0"/>
                              <a:ea typeface="Times New Roman" pitchFamily="18" charset="0"/>
                              <a:cs typeface="Arial" pitchFamily="34" charset="0"/>
                            </a:rPr>
                            <a:t>NEW INITIATIVE FOR SOCIAL DEVELOPMENT</a:t>
                          </a:r>
                          <a:endParaRPr kumimoji="0" lang="en-US" sz="1100" b="0" i="0" u="none" strike="noStrike" cap="none" normalizeH="0" baseline="0" dirty="0" smtClean="0">
                            <a:ln>
                              <a:noFill/>
                            </a:ln>
                            <a:solidFill>
                              <a:schemeClr val="tx1"/>
                            </a:solidFill>
                            <a:effectLst>
                              <a:outerShdw blurRad="38100" dist="38100" dir="2700000" algn="tl">
                                <a:srgbClr val="000000">
                                  <a:alpha val="43137"/>
                                </a:srgbClr>
                              </a:outerShdw>
                            </a:effectLst>
                            <a:latin typeface="Arial" pitchFamily="34" charset="0"/>
                            <a:cs typeface="Arial" pitchFamily="34" charset="0"/>
                          </a:endParaRPr>
                        </a:p>
                        <a:p>
                          <a:pPr lvl="0" algn="ctr" eaLnBrk="0" fontAlgn="base" hangingPunct="0">
                            <a:spcBef>
                              <a:spcPct val="0"/>
                            </a:spcBef>
                            <a:spcAft>
                              <a:spcPct val="0"/>
                            </a:spcAft>
                            <a:tabLst>
                              <a:tab pos="2997200" algn="l"/>
                            </a:tabLst>
                          </a:pPr>
                          <a:r>
                            <a:rPr kumimoji="0" lang="en-US" sz="800" b="1" i="1" u="none" strike="noStrike" cap="none" normalizeH="0" baseline="0" dirty="0" smtClean="0">
                              <a:ln>
                                <a:noFill/>
                              </a:ln>
                              <a:solidFill>
                                <a:schemeClr val="tx1"/>
                              </a:solidFill>
                              <a:effectLst>
                                <a:outerShdw blurRad="38100" dist="38100" dir="2700000" algn="tl">
                                  <a:srgbClr val="000000">
                                    <a:alpha val="43137"/>
                                  </a:srgbClr>
                                </a:outerShdw>
                              </a:effectLst>
                              <a:latin typeface="Century Gothic" pitchFamily="34" charset="0"/>
                              <a:ea typeface="Times New Roman" pitchFamily="18" charset="0"/>
                              <a:cs typeface="Arial" pitchFamily="34" charset="0"/>
                            </a:rPr>
                            <a:t>Towards Global Development and Justice</a:t>
                          </a:r>
                          <a:endParaRPr kumimoji="0" lang="en-US" sz="800" b="0" i="1" u="none" strike="noStrike" cap="none" normalizeH="0" baseline="0" dirty="0" smtClean="0">
                            <a:ln>
                              <a:noFill/>
                            </a:ln>
                            <a:solidFill>
                              <a:schemeClr val="tx1"/>
                            </a:solidFill>
                            <a:effectLst>
                              <a:outerShdw blurRad="38100" dist="38100" dir="2700000" algn="tl">
                                <a:srgbClr val="000000">
                                  <a:alpha val="43137"/>
                                </a:srgbClr>
                              </a:outerShdw>
                            </a:effectLst>
                            <a:latin typeface="Arial" pitchFamily="34" charset="0"/>
                            <a:cs typeface="Arial" pitchFamily="34" charset="0"/>
                          </a:endParaRPr>
                        </a:p>
                      </a:txBody>
                      <a:useSpRect/>
                    </a:txSp>
                  </a:sp>
                </lc:lockedCanvas>
              </a:graphicData>
            </a:graphic>
          </wp:inline>
        </w:drawing>
      </w:r>
    </w:p>
    <w:p w:rsidR="00CD46B5" w:rsidRPr="00513FAA" w:rsidRDefault="00CD46B5" w:rsidP="00CD46B5">
      <w:pPr>
        <w:pStyle w:val="NoSpacing"/>
        <w:jc w:val="center"/>
        <w:rPr>
          <w:rFonts w:asciiTheme="majorHAnsi" w:hAnsiTheme="majorHAnsi" w:cs="Times New Roman"/>
          <w:b/>
          <w:i/>
          <w:sz w:val="28"/>
          <w:szCs w:val="28"/>
        </w:rPr>
      </w:pPr>
      <w:r w:rsidRPr="00513FAA">
        <w:rPr>
          <w:rFonts w:asciiTheme="majorHAnsi" w:hAnsiTheme="majorHAnsi" w:cs="Times New Roman"/>
          <w:b/>
          <w:i/>
          <w:sz w:val="26"/>
          <w:szCs w:val="28"/>
        </w:rPr>
        <w:t>Ado-</w:t>
      </w:r>
      <w:proofErr w:type="spellStart"/>
      <w:r w:rsidRPr="00513FAA">
        <w:rPr>
          <w:rFonts w:asciiTheme="majorHAnsi" w:hAnsiTheme="majorHAnsi" w:cs="Times New Roman"/>
          <w:b/>
          <w:i/>
          <w:sz w:val="26"/>
          <w:szCs w:val="28"/>
        </w:rPr>
        <w:t>Ekiti</w:t>
      </w:r>
      <w:proofErr w:type="spellEnd"/>
      <w:r w:rsidRPr="00513FAA">
        <w:rPr>
          <w:rFonts w:asciiTheme="majorHAnsi" w:hAnsiTheme="majorHAnsi" w:cs="Times New Roman"/>
          <w:b/>
          <w:i/>
          <w:sz w:val="26"/>
          <w:szCs w:val="28"/>
        </w:rPr>
        <w:t xml:space="preserve">, </w:t>
      </w:r>
      <w:proofErr w:type="spellStart"/>
      <w:r w:rsidRPr="00513FAA">
        <w:rPr>
          <w:rFonts w:asciiTheme="majorHAnsi" w:hAnsiTheme="majorHAnsi" w:cs="Times New Roman"/>
          <w:b/>
          <w:i/>
          <w:sz w:val="26"/>
          <w:szCs w:val="28"/>
        </w:rPr>
        <w:t>Ekiti</w:t>
      </w:r>
      <w:proofErr w:type="spellEnd"/>
      <w:r w:rsidRPr="00513FAA">
        <w:rPr>
          <w:rFonts w:asciiTheme="majorHAnsi" w:hAnsiTheme="majorHAnsi" w:cs="Times New Roman"/>
          <w:b/>
          <w:i/>
          <w:sz w:val="26"/>
          <w:szCs w:val="28"/>
        </w:rPr>
        <w:t xml:space="preserve"> State, Nigeria</w:t>
      </w:r>
    </w:p>
    <w:p w:rsidR="003C693A" w:rsidRPr="00513FAA" w:rsidRDefault="003C693A" w:rsidP="00090AE5">
      <w:pPr>
        <w:pStyle w:val="NoSpacing"/>
        <w:rPr>
          <w:rFonts w:asciiTheme="majorHAnsi" w:hAnsiTheme="majorHAnsi" w:cs="Times New Roman"/>
          <w:b/>
          <w:sz w:val="28"/>
          <w:szCs w:val="28"/>
        </w:rPr>
      </w:pPr>
    </w:p>
    <w:p w:rsidR="00D13C1C" w:rsidRPr="00513FAA" w:rsidRDefault="00D13C1C" w:rsidP="00090AE5">
      <w:pPr>
        <w:pStyle w:val="NoSpacing"/>
        <w:rPr>
          <w:rFonts w:asciiTheme="majorHAnsi" w:hAnsiTheme="majorHAnsi" w:cs="Times New Roman"/>
          <w:b/>
          <w:sz w:val="28"/>
          <w:szCs w:val="28"/>
        </w:rPr>
      </w:pPr>
    </w:p>
    <w:p w:rsidR="00274694" w:rsidRPr="00513FAA" w:rsidRDefault="00274694" w:rsidP="00090AE5">
      <w:pPr>
        <w:pStyle w:val="NoSpacing"/>
        <w:rPr>
          <w:rFonts w:asciiTheme="majorHAnsi" w:hAnsiTheme="majorHAnsi" w:cs="Times New Roman"/>
          <w:b/>
          <w:sz w:val="28"/>
          <w:szCs w:val="28"/>
        </w:rPr>
      </w:pPr>
    </w:p>
    <w:p w:rsidR="00C35B9B" w:rsidRPr="00513FAA" w:rsidRDefault="00C35B9B" w:rsidP="005B564C">
      <w:pPr>
        <w:pStyle w:val="NoSpacing"/>
        <w:jc w:val="center"/>
        <w:rPr>
          <w:rFonts w:asciiTheme="majorHAnsi" w:hAnsiTheme="majorHAnsi" w:cs="Times New Roman"/>
          <w:b/>
          <w:sz w:val="28"/>
          <w:szCs w:val="28"/>
        </w:rPr>
      </w:pPr>
      <w:r w:rsidRPr="00513FAA">
        <w:rPr>
          <w:rFonts w:asciiTheme="majorHAnsi" w:hAnsiTheme="majorHAnsi" w:cs="Times New Roman"/>
          <w:b/>
          <w:sz w:val="28"/>
          <w:szCs w:val="28"/>
        </w:rPr>
        <w:t>With Funding Support from the UK Department for International Development</w:t>
      </w:r>
      <w:r w:rsidR="005B564C" w:rsidRPr="00513FAA">
        <w:rPr>
          <w:rFonts w:asciiTheme="majorHAnsi" w:hAnsiTheme="majorHAnsi" w:cs="Times New Roman"/>
          <w:b/>
          <w:sz w:val="28"/>
          <w:szCs w:val="28"/>
        </w:rPr>
        <w:t xml:space="preserve"> (DFID) </w:t>
      </w:r>
    </w:p>
    <w:p w:rsidR="00D13C1C" w:rsidRPr="00513FAA" w:rsidRDefault="007A5577" w:rsidP="005B564C">
      <w:pPr>
        <w:pStyle w:val="NoSpacing"/>
        <w:jc w:val="center"/>
        <w:rPr>
          <w:rFonts w:asciiTheme="majorHAnsi" w:hAnsiTheme="majorHAnsi" w:cs="Times New Roman"/>
          <w:b/>
          <w:sz w:val="28"/>
          <w:szCs w:val="28"/>
        </w:rPr>
      </w:pPr>
      <w:r w:rsidRPr="00513FAA">
        <w:rPr>
          <w:rFonts w:asciiTheme="majorHAnsi" w:hAnsiTheme="majorHAnsi" w:cs="Times New Roman"/>
          <w:b/>
          <w:noProof/>
          <w:sz w:val="28"/>
          <w:szCs w:val="28"/>
          <w:lang w:eastAsia="en-GB"/>
        </w:rPr>
        <w:drawing>
          <wp:anchor distT="0" distB="0" distL="114300" distR="114300" simplePos="0" relativeHeight="251658240" behindDoc="1" locked="0" layoutInCell="1" allowOverlap="1">
            <wp:simplePos x="0" y="0"/>
            <wp:positionH relativeFrom="column">
              <wp:posOffset>4744720</wp:posOffset>
            </wp:positionH>
            <wp:positionV relativeFrom="paragraph">
              <wp:posOffset>224790</wp:posOffset>
            </wp:positionV>
            <wp:extent cx="1720215" cy="808355"/>
            <wp:effectExtent l="19050" t="0" r="0" b="0"/>
            <wp:wrapTight wrapText="bothSides">
              <wp:wrapPolygon edited="0">
                <wp:start x="-239" y="0"/>
                <wp:lineTo x="-239" y="20870"/>
                <wp:lineTo x="21528" y="20870"/>
                <wp:lineTo x="21528" y="0"/>
                <wp:lineTo x="-239" y="0"/>
              </wp:wrapPolygon>
            </wp:wrapTight>
            <wp:docPr id="4"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9" cstate="print"/>
                    <a:srcRect/>
                    <a:stretch>
                      <a:fillRect/>
                    </a:stretch>
                  </pic:blipFill>
                  <pic:spPr bwMode="auto">
                    <a:xfrm>
                      <a:off x="0" y="0"/>
                      <a:ext cx="1720215" cy="808355"/>
                    </a:xfrm>
                    <a:prstGeom prst="rect">
                      <a:avLst/>
                    </a:prstGeom>
                    <a:noFill/>
                    <a:ln w="9525">
                      <a:noFill/>
                      <a:miter lim="800000"/>
                      <a:headEnd/>
                      <a:tailEnd/>
                    </a:ln>
                  </pic:spPr>
                </pic:pic>
              </a:graphicData>
            </a:graphic>
          </wp:anchor>
        </w:drawing>
      </w:r>
    </w:p>
    <w:p w:rsidR="00C35B9B" w:rsidRPr="00513FAA" w:rsidRDefault="007A5577" w:rsidP="00523006">
      <w:pPr>
        <w:pStyle w:val="NoSpacing"/>
        <w:tabs>
          <w:tab w:val="left" w:pos="5261"/>
        </w:tabs>
        <w:rPr>
          <w:rFonts w:asciiTheme="majorHAnsi" w:hAnsiTheme="majorHAnsi" w:cs="Times New Roman"/>
          <w:b/>
          <w:sz w:val="28"/>
          <w:szCs w:val="28"/>
        </w:rPr>
      </w:pPr>
      <w:r w:rsidRPr="00513FAA">
        <w:rPr>
          <w:rFonts w:asciiTheme="majorHAnsi" w:hAnsiTheme="majorHAnsi"/>
        </w:rPr>
        <w:object w:dxaOrig="735" w:dyaOrig="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4pt;height:56.7pt" o:ole="">
            <v:imagedata r:id="rId10" o:title=""/>
          </v:shape>
          <o:OLEObject Type="Embed" ProgID="CorelDRAW.Graphic.11" ShapeID="_x0000_i1025" DrawAspect="Content" ObjectID="_1420360673" r:id="rId11"/>
        </w:object>
      </w:r>
      <w:r w:rsidR="00523006" w:rsidRPr="00513FAA">
        <w:rPr>
          <w:rFonts w:asciiTheme="majorHAnsi" w:hAnsiTheme="majorHAnsi"/>
        </w:rPr>
        <w:t xml:space="preserve">                                      </w:t>
      </w:r>
      <w:r w:rsidR="00C05E61" w:rsidRPr="00513FAA">
        <w:rPr>
          <w:rFonts w:asciiTheme="majorHAnsi" w:hAnsiTheme="majorHAnsi"/>
        </w:rPr>
        <w:t xml:space="preserve"> </w:t>
      </w:r>
    </w:p>
    <w:p w:rsidR="00D13C1C" w:rsidRPr="00513FAA" w:rsidRDefault="00D13C1C" w:rsidP="00274694">
      <w:pPr>
        <w:jc w:val="center"/>
        <w:rPr>
          <w:rFonts w:asciiTheme="majorHAnsi" w:hAnsiTheme="majorHAnsi" w:cs="Arial"/>
          <w:b/>
          <w:i/>
        </w:rPr>
      </w:pPr>
    </w:p>
    <w:p w:rsidR="00D13C1C" w:rsidRPr="00513FAA" w:rsidRDefault="00D13C1C" w:rsidP="00274694">
      <w:pPr>
        <w:jc w:val="center"/>
        <w:rPr>
          <w:rFonts w:asciiTheme="majorHAnsi" w:hAnsiTheme="majorHAnsi" w:cs="Arial"/>
          <w:b/>
          <w:i/>
        </w:rPr>
      </w:pPr>
    </w:p>
    <w:p w:rsidR="00D13C1C" w:rsidRPr="00513FAA" w:rsidRDefault="00D13C1C" w:rsidP="00274694">
      <w:pPr>
        <w:jc w:val="center"/>
        <w:rPr>
          <w:rFonts w:asciiTheme="majorHAnsi" w:hAnsiTheme="majorHAnsi" w:cs="Arial"/>
          <w:b/>
          <w:i/>
        </w:rPr>
      </w:pPr>
    </w:p>
    <w:p w:rsidR="00D13C1C" w:rsidRPr="00513FAA" w:rsidRDefault="00D13C1C" w:rsidP="00274694">
      <w:pPr>
        <w:jc w:val="center"/>
        <w:rPr>
          <w:rFonts w:asciiTheme="majorHAnsi" w:hAnsiTheme="majorHAnsi" w:cs="Arial"/>
          <w:b/>
          <w:i/>
        </w:rPr>
      </w:pPr>
    </w:p>
    <w:p w:rsidR="00C35B9B" w:rsidRPr="00513FAA" w:rsidRDefault="00C35B9B" w:rsidP="00274694">
      <w:pPr>
        <w:jc w:val="center"/>
        <w:rPr>
          <w:rFonts w:asciiTheme="majorHAnsi" w:hAnsiTheme="majorHAnsi" w:cs="Arial"/>
          <w:b/>
          <w:i/>
        </w:rPr>
      </w:pPr>
      <w:r w:rsidRPr="00513FAA">
        <w:rPr>
          <w:rFonts w:asciiTheme="majorHAnsi" w:hAnsiTheme="majorHAnsi" w:cs="Arial"/>
          <w:b/>
          <w:i/>
        </w:rPr>
        <w:t>December, 2012</w:t>
      </w:r>
    </w:p>
    <w:p w:rsidR="00762B18" w:rsidRPr="00513FAA" w:rsidRDefault="00762B18" w:rsidP="00090AE5">
      <w:pPr>
        <w:pStyle w:val="NoSpacing"/>
        <w:rPr>
          <w:rFonts w:asciiTheme="majorHAnsi" w:hAnsiTheme="majorHAnsi" w:cs="Times New Roman"/>
          <w:b/>
          <w:sz w:val="28"/>
          <w:szCs w:val="28"/>
        </w:rPr>
      </w:pPr>
    </w:p>
    <w:p w:rsidR="00CD46B5" w:rsidRPr="00513FAA" w:rsidRDefault="00335F81" w:rsidP="00335F81">
      <w:pPr>
        <w:pStyle w:val="NoSpacing"/>
        <w:jc w:val="center"/>
        <w:rPr>
          <w:rFonts w:asciiTheme="majorHAnsi" w:hAnsiTheme="majorHAnsi" w:cs="Arabic Typesetting"/>
          <w:b/>
          <w:i/>
          <w:sz w:val="36"/>
          <w:szCs w:val="24"/>
        </w:rPr>
      </w:pPr>
      <w:r w:rsidRPr="00513FAA">
        <w:rPr>
          <w:rFonts w:asciiTheme="majorHAnsi" w:hAnsiTheme="majorHAnsi" w:cs="Arabic Typesetting"/>
          <w:b/>
          <w:i/>
          <w:sz w:val="36"/>
          <w:szCs w:val="24"/>
        </w:rPr>
        <w:lastRenderedPageBreak/>
        <w:t xml:space="preserve">A </w:t>
      </w:r>
      <w:r w:rsidR="00CD46B5" w:rsidRPr="00513FAA">
        <w:rPr>
          <w:rFonts w:asciiTheme="majorHAnsi" w:hAnsiTheme="majorHAnsi" w:cs="Arabic Typesetting"/>
          <w:b/>
          <w:i/>
          <w:sz w:val="36"/>
          <w:szCs w:val="24"/>
        </w:rPr>
        <w:t xml:space="preserve">Gender Responsive Budget Analysis across South-Eastern States and </w:t>
      </w:r>
      <w:r w:rsidR="007A5577" w:rsidRPr="00513FAA">
        <w:rPr>
          <w:rFonts w:asciiTheme="majorHAnsi" w:hAnsiTheme="majorHAnsi" w:cs="Arabic Typesetting"/>
          <w:b/>
          <w:i/>
          <w:sz w:val="36"/>
          <w:szCs w:val="24"/>
        </w:rPr>
        <w:t xml:space="preserve">South-South States </w:t>
      </w:r>
      <w:r w:rsidR="00CD46B5" w:rsidRPr="00513FAA">
        <w:rPr>
          <w:rFonts w:asciiTheme="majorHAnsi" w:hAnsiTheme="majorHAnsi" w:cs="Arabic Typesetting"/>
          <w:b/>
          <w:i/>
          <w:sz w:val="36"/>
          <w:szCs w:val="24"/>
        </w:rPr>
        <w:t>of Nigeria</w:t>
      </w:r>
    </w:p>
    <w:p w:rsidR="00CD46B5" w:rsidRPr="00513FAA" w:rsidRDefault="00CD46B5" w:rsidP="00090AE5">
      <w:pPr>
        <w:pStyle w:val="NoSpacing"/>
        <w:rPr>
          <w:rFonts w:asciiTheme="majorHAnsi" w:hAnsiTheme="majorHAnsi" w:cs="Times New Roman"/>
          <w:b/>
          <w:sz w:val="24"/>
          <w:szCs w:val="24"/>
        </w:rPr>
      </w:pPr>
    </w:p>
    <w:p w:rsidR="00CD46B5" w:rsidRPr="00513FAA" w:rsidRDefault="00CD46B5" w:rsidP="001C5259">
      <w:pPr>
        <w:pStyle w:val="NoSpacing"/>
        <w:jc w:val="center"/>
        <w:rPr>
          <w:rFonts w:asciiTheme="majorHAnsi" w:hAnsiTheme="majorHAnsi" w:cs="Times New Roman"/>
          <w:b/>
          <w:sz w:val="24"/>
          <w:szCs w:val="24"/>
        </w:rPr>
      </w:pPr>
      <w:r w:rsidRPr="00513FAA">
        <w:rPr>
          <w:rFonts w:asciiTheme="majorHAnsi" w:hAnsiTheme="majorHAnsi" w:cs="Times New Roman"/>
          <w:b/>
          <w:sz w:val="24"/>
          <w:szCs w:val="24"/>
          <w:lang w:val="en-US"/>
        </w:rPr>
        <w:object w:dxaOrig="7202" w:dyaOrig="5390">
          <v:shape id="_x0000_i1026" type="#_x0000_t75" style="width:395.7pt;height:295.65pt" o:ole="">
            <v:imagedata r:id="rId12" o:title=""/>
          </v:shape>
          <o:OLEObject Type="Embed" ProgID="PowerPoint.Slide.12" ShapeID="_x0000_i1026" DrawAspect="Content" ObjectID="_1420360674" r:id="rId13"/>
        </w:object>
      </w:r>
    </w:p>
    <w:p w:rsidR="00CD46B5" w:rsidRPr="00513FAA" w:rsidRDefault="00CD46B5" w:rsidP="00090AE5">
      <w:pPr>
        <w:pStyle w:val="NoSpacing"/>
        <w:rPr>
          <w:rFonts w:asciiTheme="majorHAnsi" w:hAnsiTheme="majorHAnsi" w:cs="Times New Roman"/>
          <w:b/>
          <w:sz w:val="24"/>
          <w:szCs w:val="24"/>
        </w:rPr>
      </w:pPr>
    </w:p>
    <w:p w:rsidR="00CD46B5" w:rsidRPr="00513FAA" w:rsidRDefault="00CD46B5" w:rsidP="00090AE5">
      <w:pPr>
        <w:pStyle w:val="NoSpacing"/>
        <w:rPr>
          <w:rFonts w:asciiTheme="majorHAnsi" w:hAnsiTheme="majorHAnsi" w:cs="Times New Roman"/>
          <w:b/>
          <w:sz w:val="24"/>
          <w:szCs w:val="24"/>
        </w:rPr>
      </w:pPr>
    </w:p>
    <w:p w:rsidR="00CD46B5" w:rsidRPr="00513FAA" w:rsidRDefault="00CD46B5" w:rsidP="00090AE5">
      <w:pPr>
        <w:pStyle w:val="NoSpacing"/>
        <w:rPr>
          <w:rFonts w:asciiTheme="majorHAnsi" w:hAnsiTheme="majorHAnsi" w:cs="Times New Roman"/>
          <w:b/>
          <w:sz w:val="24"/>
          <w:szCs w:val="24"/>
        </w:rPr>
      </w:pPr>
    </w:p>
    <w:p w:rsidR="00CD46B5" w:rsidRDefault="00CD46B5" w:rsidP="00090AE5">
      <w:pPr>
        <w:pStyle w:val="NoSpacing"/>
        <w:rPr>
          <w:rFonts w:asciiTheme="majorHAnsi" w:hAnsiTheme="majorHAnsi" w:cs="Times New Roman"/>
          <w:b/>
          <w:sz w:val="24"/>
          <w:szCs w:val="24"/>
        </w:rPr>
      </w:pPr>
    </w:p>
    <w:p w:rsidR="00841158" w:rsidRDefault="00841158" w:rsidP="00090AE5">
      <w:pPr>
        <w:pStyle w:val="NoSpacing"/>
        <w:rPr>
          <w:rFonts w:asciiTheme="majorHAnsi" w:hAnsiTheme="majorHAnsi" w:cs="Times New Roman"/>
          <w:b/>
          <w:sz w:val="24"/>
          <w:szCs w:val="24"/>
        </w:rPr>
      </w:pPr>
    </w:p>
    <w:p w:rsidR="00841158" w:rsidRDefault="00841158" w:rsidP="00090AE5">
      <w:pPr>
        <w:pStyle w:val="NoSpacing"/>
        <w:rPr>
          <w:rFonts w:asciiTheme="majorHAnsi" w:hAnsiTheme="majorHAnsi" w:cs="Times New Roman"/>
          <w:b/>
          <w:sz w:val="24"/>
          <w:szCs w:val="24"/>
        </w:rPr>
      </w:pPr>
    </w:p>
    <w:p w:rsidR="00841158" w:rsidRDefault="00841158" w:rsidP="00090AE5">
      <w:pPr>
        <w:pStyle w:val="NoSpacing"/>
        <w:rPr>
          <w:rFonts w:asciiTheme="majorHAnsi" w:hAnsiTheme="majorHAnsi" w:cs="Times New Roman"/>
          <w:b/>
          <w:sz w:val="24"/>
          <w:szCs w:val="24"/>
        </w:rPr>
      </w:pPr>
    </w:p>
    <w:p w:rsidR="00841158" w:rsidRPr="00513FAA" w:rsidRDefault="00841158" w:rsidP="00090AE5">
      <w:pPr>
        <w:pStyle w:val="NoSpacing"/>
        <w:rPr>
          <w:rFonts w:asciiTheme="majorHAnsi" w:hAnsiTheme="majorHAnsi" w:cs="Times New Roman"/>
          <w:b/>
          <w:sz w:val="24"/>
          <w:szCs w:val="24"/>
        </w:rPr>
      </w:pPr>
    </w:p>
    <w:p w:rsidR="00CD46B5" w:rsidRPr="00513FAA" w:rsidRDefault="00CD46B5" w:rsidP="00090AE5">
      <w:pPr>
        <w:pStyle w:val="NoSpacing"/>
        <w:rPr>
          <w:rFonts w:asciiTheme="majorHAnsi" w:hAnsiTheme="majorHAnsi" w:cs="Times New Roman"/>
          <w:b/>
          <w:sz w:val="24"/>
          <w:szCs w:val="24"/>
        </w:rPr>
      </w:pPr>
    </w:p>
    <w:p w:rsidR="00CD46B5" w:rsidRPr="00513FAA" w:rsidRDefault="00CD46B5" w:rsidP="00090AE5">
      <w:pPr>
        <w:pStyle w:val="NoSpacing"/>
        <w:rPr>
          <w:rFonts w:asciiTheme="majorHAnsi" w:hAnsiTheme="majorHAnsi" w:cs="Times New Roman"/>
          <w:b/>
          <w:sz w:val="24"/>
          <w:szCs w:val="24"/>
        </w:rPr>
      </w:pPr>
    </w:p>
    <w:p w:rsidR="00CD46B5" w:rsidRPr="00513FAA" w:rsidRDefault="00CD46B5" w:rsidP="00090AE5">
      <w:pPr>
        <w:pStyle w:val="NoSpacing"/>
        <w:rPr>
          <w:rFonts w:asciiTheme="majorHAnsi" w:hAnsiTheme="majorHAnsi" w:cs="Times New Roman"/>
          <w:b/>
          <w:sz w:val="24"/>
          <w:szCs w:val="24"/>
        </w:rPr>
      </w:pPr>
    </w:p>
    <w:p w:rsidR="00CD46B5" w:rsidRPr="00513FAA" w:rsidRDefault="00CD46B5" w:rsidP="00090AE5">
      <w:pPr>
        <w:pStyle w:val="NoSpacing"/>
        <w:rPr>
          <w:rFonts w:asciiTheme="majorHAnsi" w:hAnsiTheme="majorHAnsi" w:cs="Times New Roman"/>
          <w:b/>
          <w:sz w:val="24"/>
          <w:szCs w:val="24"/>
        </w:rPr>
      </w:pPr>
    </w:p>
    <w:p w:rsidR="00CD46B5" w:rsidRPr="00513FAA" w:rsidRDefault="00CD46B5" w:rsidP="00090AE5">
      <w:pPr>
        <w:pStyle w:val="NoSpacing"/>
        <w:rPr>
          <w:rFonts w:asciiTheme="majorHAnsi" w:hAnsiTheme="majorHAnsi" w:cs="Times New Roman"/>
          <w:b/>
          <w:sz w:val="24"/>
          <w:szCs w:val="24"/>
        </w:rPr>
      </w:pPr>
    </w:p>
    <w:p w:rsidR="00CD46B5" w:rsidRPr="00513FAA" w:rsidRDefault="00CD46B5" w:rsidP="00090AE5">
      <w:pPr>
        <w:pStyle w:val="NoSpacing"/>
        <w:rPr>
          <w:rFonts w:asciiTheme="majorHAnsi" w:hAnsiTheme="majorHAnsi" w:cs="Times New Roman"/>
          <w:b/>
          <w:sz w:val="24"/>
          <w:szCs w:val="24"/>
        </w:rPr>
      </w:pPr>
    </w:p>
    <w:p w:rsidR="00CD46B5" w:rsidRPr="00513FAA" w:rsidRDefault="00CD46B5" w:rsidP="00090AE5">
      <w:pPr>
        <w:pStyle w:val="NoSpacing"/>
        <w:rPr>
          <w:rFonts w:asciiTheme="majorHAnsi" w:hAnsiTheme="majorHAnsi" w:cs="Times New Roman"/>
          <w:b/>
          <w:sz w:val="24"/>
          <w:szCs w:val="24"/>
        </w:rPr>
      </w:pPr>
    </w:p>
    <w:p w:rsidR="00CD46B5" w:rsidRPr="00513FAA" w:rsidRDefault="00CD46B5" w:rsidP="00090AE5">
      <w:pPr>
        <w:pStyle w:val="NoSpacing"/>
        <w:rPr>
          <w:rFonts w:asciiTheme="majorHAnsi" w:hAnsiTheme="majorHAnsi" w:cs="Times New Roman"/>
          <w:b/>
          <w:sz w:val="24"/>
          <w:szCs w:val="24"/>
        </w:rPr>
      </w:pPr>
    </w:p>
    <w:p w:rsidR="00CD46B5" w:rsidRPr="00513FAA" w:rsidRDefault="00CD46B5" w:rsidP="00090AE5">
      <w:pPr>
        <w:pStyle w:val="NoSpacing"/>
        <w:rPr>
          <w:rFonts w:asciiTheme="majorHAnsi" w:hAnsiTheme="majorHAnsi" w:cs="Times New Roman"/>
          <w:b/>
          <w:sz w:val="24"/>
          <w:szCs w:val="24"/>
        </w:rPr>
      </w:pPr>
    </w:p>
    <w:p w:rsidR="00CD46B5" w:rsidRPr="00513FAA" w:rsidRDefault="00CD46B5" w:rsidP="00090AE5">
      <w:pPr>
        <w:pStyle w:val="NoSpacing"/>
        <w:rPr>
          <w:rFonts w:asciiTheme="majorHAnsi" w:hAnsiTheme="majorHAnsi" w:cs="Times New Roman"/>
          <w:b/>
          <w:sz w:val="24"/>
          <w:szCs w:val="24"/>
        </w:rPr>
      </w:pPr>
    </w:p>
    <w:p w:rsidR="00EC4963" w:rsidRPr="00513FAA" w:rsidRDefault="00656EB7" w:rsidP="004534C1">
      <w:pPr>
        <w:pStyle w:val="Heading1"/>
      </w:pPr>
      <w:bookmarkStart w:id="0" w:name="_Toc343786785"/>
      <w:r w:rsidRPr="00513FAA">
        <w:lastRenderedPageBreak/>
        <w:t>SYNOPSIS</w:t>
      </w:r>
      <w:bookmarkEnd w:id="0"/>
      <w:r w:rsidRPr="00513FAA">
        <w:t xml:space="preserve"> </w:t>
      </w:r>
    </w:p>
    <w:p w:rsidR="0013718D" w:rsidRPr="00513FAA" w:rsidRDefault="00CC2197" w:rsidP="00F34EE9">
      <w:pPr>
        <w:pStyle w:val="NoSpacing"/>
        <w:jc w:val="both"/>
        <w:rPr>
          <w:rFonts w:asciiTheme="majorHAnsi" w:hAnsiTheme="majorHAnsi" w:cs="Times New Roman"/>
          <w:sz w:val="24"/>
          <w:szCs w:val="24"/>
        </w:rPr>
      </w:pPr>
      <w:r w:rsidRPr="00513FAA">
        <w:rPr>
          <w:rFonts w:asciiTheme="majorHAnsi" w:hAnsiTheme="majorHAnsi" w:cs="Times New Roman"/>
          <w:sz w:val="24"/>
          <w:szCs w:val="24"/>
        </w:rPr>
        <w:t>One way for countries to pinpoint policies needed to reduce gender disparities is through gender budgeting</w:t>
      </w:r>
      <w:r w:rsidRPr="00513FAA">
        <w:rPr>
          <w:rStyle w:val="FootnoteReference"/>
          <w:rFonts w:asciiTheme="majorHAnsi" w:hAnsiTheme="majorHAnsi" w:cs="Times New Roman"/>
          <w:sz w:val="24"/>
          <w:szCs w:val="24"/>
        </w:rPr>
        <w:footnoteReference w:id="1"/>
      </w:r>
      <w:r w:rsidRPr="00513FAA">
        <w:rPr>
          <w:rFonts w:asciiTheme="majorHAnsi" w:hAnsiTheme="majorHAnsi" w:cs="Times New Roman"/>
          <w:sz w:val="24"/>
          <w:szCs w:val="24"/>
        </w:rPr>
        <w:t xml:space="preserve">, which involves the systematic examination of budget programs and policies for their impact on women. This effort to mainstream gender analysis into government policies has gained prominence in recent years, in part thanks to a big push by the 1995 Beijing World Conference on Women. </w:t>
      </w:r>
      <w:r w:rsidR="00F34EE9" w:rsidRPr="00513FAA">
        <w:rPr>
          <w:rFonts w:asciiTheme="majorHAnsi" w:hAnsiTheme="majorHAnsi" w:cs="Times New Roman"/>
          <w:sz w:val="24"/>
          <w:szCs w:val="24"/>
        </w:rPr>
        <w:t xml:space="preserve">What is clear is that there is no such thing as a gender-neutral government budget. For instance, cutting back on clean water spending in </w:t>
      </w:r>
      <w:r w:rsidR="00797FC2" w:rsidRPr="00513FAA">
        <w:rPr>
          <w:rFonts w:asciiTheme="majorHAnsi" w:hAnsiTheme="majorHAnsi" w:cs="Times New Roman"/>
          <w:sz w:val="24"/>
          <w:szCs w:val="24"/>
        </w:rPr>
        <w:t>a state</w:t>
      </w:r>
      <w:r w:rsidR="00F34EE9" w:rsidRPr="00513FAA">
        <w:rPr>
          <w:rFonts w:asciiTheme="majorHAnsi" w:hAnsiTheme="majorHAnsi" w:cs="Times New Roman"/>
          <w:sz w:val="24"/>
          <w:szCs w:val="24"/>
        </w:rPr>
        <w:t xml:space="preserve"> may disproportionately </w:t>
      </w:r>
      <w:r w:rsidR="00797FC2" w:rsidRPr="00513FAA">
        <w:rPr>
          <w:rFonts w:asciiTheme="majorHAnsi" w:hAnsiTheme="majorHAnsi" w:cs="Times New Roman"/>
          <w:sz w:val="24"/>
          <w:szCs w:val="24"/>
        </w:rPr>
        <w:t>harm women and girls because that typically bears</w:t>
      </w:r>
      <w:r w:rsidR="00F34EE9" w:rsidRPr="00513FAA">
        <w:rPr>
          <w:rFonts w:asciiTheme="majorHAnsi" w:hAnsiTheme="majorHAnsi" w:cs="Times New Roman"/>
          <w:sz w:val="24"/>
          <w:szCs w:val="24"/>
        </w:rPr>
        <w:t xml:space="preserve"> the time and physical burden of providing clean water to households when it is not readily available. Similarly, increasing school fees may disproportionately reduce girls' opportunities to attend school; just as reducing a tax credit for child-care expenses may disproportionately burden women, who are responsible for the greater share of child-rearing activities. </w:t>
      </w:r>
    </w:p>
    <w:p w:rsidR="0013718D" w:rsidRPr="00513FAA" w:rsidRDefault="0013718D" w:rsidP="00F34EE9">
      <w:pPr>
        <w:pStyle w:val="NoSpacing"/>
        <w:jc w:val="both"/>
        <w:rPr>
          <w:rFonts w:asciiTheme="majorHAnsi" w:hAnsiTheme="majorHAnsi" w:cs="Times New Roman"/>
          <w:sz w:val="24"/>
          <w:szCs w:val="24"/>
        </w:rPr>
      </w:pPr>
    </w:p>
    <w:p w:rsidR="00F34EE9" w:rsidRPr="00513FAA" w:rsidRDefault="00126AD1" w:rsidP="00F34EE9">
      <w:pPr>
        <w:pStyle w:val="NoSpacing"/>
        <w:jc w:val="both"/>
        <w:rPr>
          <w:rFonts w:asciiTheme="majorHAnsi" w:hAnsiTheme="majorHAnsi" w:cs="Times New Roman"/>
          <w:sz w:val="24"/>
          <w:szCs w:val="24"/>
        </w:rPr>
      </w:pPr>
      <w:r w:rsidRPr="00513FAA">
        <w:rPr>
          <w:rFonts w:asciiTheme="majorHAnsi" w:hAnsiTheme="majorHAnsi" w:cs="Times New Roman"/>
          <w:sz w:val="24"/>
          <w:szCs w:val="24"/>
        </w:rPr>
        <w:t xml:space="preserve">Based on the foregoing arguments, the </w:t>
      </w:r>
      <w:r w:rsidR="00D32A55" w:rsidRPr="00513FAA">
        <w:rPr>
          <w:rFonts w:asciiTheme="majorHAnsi" w:hAnsiTheme="majorHAnsi" w:cs="Times New Roman"/>
          <w:sz w:val="24"/>
          <w:szCs w:val="24"/>
        </w:rPr>
        <w:t xml:space="preserve">study </w:t>
      </w:r>
      <w:r w:rsidRPr="00513FAA">
        <w:rPr>
          <w:rFonts w:asciiTheme="majorHAnsi" w:hAnsiTheme="majorHAnsi" w:cs="Times New Roman"/>
          <w:sz w:val="24"/>
          <w:szCs w:val="24"/>
        </w:rPr>
        <w:t xml:space="preserve">adopted the Rhonda Sharp’s three-way categorization of expenditure. </w:t>
      </w:r>
      <w:r w:rsidRPr="00513FAA">
        <w:rPr>
          <w:rFonts w:asciiTheme="majorHAnsi" w:hAnsiTheme="majorHAnsi" w:cs="Times New Roman"/>
          <w:sz w:val="24"/>
          <w:szCs w:val="24"/>
          <w:lang w:val="en-US"/>
        </w:rPr>
        <w:t xml:space="preserve">Rhonda Sharp’s three-way categorization of expenditure breaks down budget expenditures into the three main categories </w:t>
      </w:r>
      <w:r w:rsidR="003266BA" w:rsidRPr="00513FAA">
        <w:rPr>
          <w:rFonts w:asciiTheme="majorHAnsi" w:hAnsiTheme="majorHAnsi" w:cs="Times New Roman"/>
          <w:sz w:val="24"/>
          <w:szCs w:val="24"/>
          <w:lang w:val="en-US"/>
        </w:rPr>
        <w:t>(</w:t>
      </w:r>
      <w:r w:rsidR="003266BA" w:rsidRPr="00513FAA">
        <w:rPr>
          <w:rFonts w:asciiTheme="majorHAnsi" w:hAnsiTheme="majorHAnsi" w:cs="Times New Roman"/>
          <w:sz w:val="24"/>
          <w:szCs w:val="24"/>
        </w:rPr>
        <w:t xml:space="preserve">Gender-specific expenditure targeting women and girls; Expenditures promoting equal opportunities in the public sector; and </w:t>
      </w:r>
      <w:r w:rsidR="003266BA" w:rsidRPr="00513FAA" w:rsidDel="0051271D">
        <w:rPr>
          <w:rFonts w:asciiTheme="majorHAnsi" w:hAnsiTheme="majorHAnsi" w:cs="Times New Roman"/>
          <w:sz w:val="24"/>
          <w:szCs w:val="24"/>
        </w:rPr>
        <w:t>M</w:t>
      </w:r>
      <w:r w:rsidR="003266BA" w:rsidRPr="00513FAA">
        <w:rPr>
          <w:rFonts w:asciiTheme="majorHAnsi" w:hAnsiTheme="majorHAnsi" w:cs="Times New Roman"/>
          <w:sz w:val="24"/>
          <w:szCs w:val="24"/>
        </w:rPr>
        <w:t xml:space="preserve">ainstream expenditures) </w:t>
      </w:r>
      <w:r w:rsidRPr="00513FAA">
        <w:rPr>
          <w:rFonts w:asciiTheme="majorHAnsi" w:hAnsiTheme="majorHAnsi" w:cs="Times New Roman"/>
          <w:sz w:val="24"/>
          <w:szCs w:val="24"/>
          <w:lang w:val="en-US"/>
        </w:rPr>
        <w:t>and the framework has served as the basis for GRB initiatives for different projects across the globe.</w:t>
      </w:r>
      <w:r w:rsidR="003266BA" w:rsidRPr="00513FAA">
        <w:rPr>
          <w:rFonts w:asciiTheme="majorHAnsi" w:hAnsiTheme="majorHAnsi" w:cs="Times New Roman"/>
          <w:sz w:val="24"/>
          <w:szCs w:val="24"/>
          <w:lang w:val="en-US"/>
        </w:rPr>
        <w:t xml:space="preserve"> </w:t>
      </w:r>
      <w:r w:rsidR="00F35907" w:rsidRPr="00513FAA">
        <w:rPr>
          <w:rFonts w:asciiTheme="majorHAnsi" w:hAnsiTheme="majorHAnsi" w:cs="Times New Roman"/>
          <w:sz w:val="24"/>
          <w:szCs w:val="24"/>
          <w:lang w:val="en-US"/>
        </w:rPr>
        <w:t xml:space="preserve">An analysis of the budget policy </w:t>
      </w:r>
      <w:r w:rsidR="00F35907" w:rsidRPr="00513FAA">
        <w:rPr>
          <w:rFonts w:asciiTheme="majorHAnsi" w:hAnsiTheme="majorHAnsi" w:cs="Times New Roman"/>
          <w:sz w:val="24"/>
          <w:szCs w:val="24"/>
        </w:rPr>
        <w:t xml:space="preserve">thrust reveals that </w:t>
      </w:r>
      <w:r w:rsidR="004322FE" w:rsidRPr="00513FAA">
        <w:rPr>
          <w:rFonts w:asciiTheme="majorHAnsi" w:hAnsiTheme="majorHAnsi" w:cs="Times New Roman"/>
          <w:sz w:val="24"/>
          <w:szCs w:val="24"/>
        </w:rPr>
        <w:t>the entire</w:t>
      </w:r>
      <w:r w:rsidR="00F35907" w:rsidRPr="00513FAA">
        <w:rPr>
          <w:rFonts w:asciiTheme="majorHAnsi" w:hAnsiTheme="majorHAnsi" w:cs="Times New Roman"/>
          <w:sz w:val="24"/>
          <w:szCs w:val="24"/>
        </w:rPr>
        <w:t xml:space="preserve"> focal states 2012 budget somehow show </w:t>
      </w:r>
      <w:r w:rsidR="002530A3" w:rsidRPr="00513FAA">
        <w:rPr>
          <w:rFonts w:asciiTheme="majorHAnsi" w:hAnsiTheme="majorHAnsi" w:cs="Times New Roman"/>
          <w:sz w:val="24"/>
          <w:szCs w:val="24"/>
        </w:rPr>
        <w:t xml:space="preserve">some level of </w:t>
      </w:r>
      <w:r w:rsidR="00F35907" w:rsidRPr="00513FAA">
        <w:rPr>
          <w:rFonts w:asciiTheme="majorHAnsi" w:hAnsiTheme="majorHAnsi" w:cs="Times New Roman"/>
          <w:sz w:val="24"/>
          <w:szCs w:val="24"/>
        </w:rPr>
        <w:t>gender responsive</w:t>
      </w:r>
      <w:r w:rsidR="008B2C47" w:rsidRPr="00513FAA">
        <w:rPr>
          <w:rFonts w:asciiTheme="majorHAnsi" w:hAnsiTheme="majorHAnsi" w:cs="Times New Roman"/>
          <w:sz w:val="24"/>
          <w:szCs w:val="24"/>
        </w:rPr>
        <w:t>ness</w:t>
      </w:r>
      <w:r w:rsidR="002530A3" w:rsidRPr="00513FAA">
        <w:rPr>
          <w:rFonts w:asciiTheme="majorHAnsi" w:hAnsiTheme="majorHAnsi" w:cs="Times New Roman"/>
          <w:sz w:val="24"/>
          <w:szCs w:val="24"/>
        </w:rPr>
        <w:t xml:space="preserve">. </w:t>
      </w:r>
      <w:r w:rsidR="0013718D" w:rsidRPr="00513FAA">
        <w:rPr>
          <w:rFonts w:asciiTheme="majorHAnsi" w:hAnsiTheme="majorHAnsi" w:cs="Times New Roman"/>
          <w:sz w:val="24"/>
          <w:szCs w:val="24"/>
        </w:rPr>
        <w:t xml:space="preserve">The study analysed the budgets looking at specific sectors where spending can benefit women directly and came up with sectors like education, healthcare, agriculture, public utilities, youth development, women affairs, commerce and industry. All line items in these sectors were scrutinised and the most effective gender items were identified with amount budgeted for and the </w:t>
      </w:r>
      <w:r w:rsidR="0025026A" w:rsidRPr="00513FAA">
        <w:rPr>
          <w:rFonts w:asciiTheme="majorHAnsi" w:hAnsiTheme="majorHAnsi" w:cs="Times New Roman"/>
          <w:sz w:val="24"/>
          <w:szCs w:val="24"/>
        </w:rPr>
        <w:t xml:space="preserve">Rhonda Sharp’s three-way categorization of expenditure </w:t>
      </w:r>
      <w:r w:rsidR="0013718D" w:rsidRPr="00513FAA">
        <w:rPr>
          <w:rFonts w:asciiTheme="majorHAnsi" w:hAnsiTheme="majorHAnsi" w:cs="Times New Roman"/>
          <w:sz w:val="24"/>
          <w:szCs w:val="24"/>
        </w:rPr>
        <w:t xml:space="preserve">they belong. </w:t>
      </w:r>
    </w:p>
    <w:p w:rsidR="003266BA" w:rsidRPr="00513FAA" w:rsidRDefault="003266BA" w:rsidP="00F34EE9">
      <w:pPr>
        <w:pStyle w:val="NoSpacing"/>
        <w:jc w:val="both"/>
        <w:rPr>
          <w:rFonts w:asciiTheme="majorHAnsi" w:hAnsiTheme="majorHAnsi" w:cs="Times New Roman"/>
          <w:sz w:val="24"/>
          <w:szCs w:val="24"/>
          <w:lang w:val="en-US"/>
        </w:rPr>
      </w:pPr>
    </w:p>
    <w:p w:rsidR="00A20ED8" w:rsidRPr="00513FAA" w:rsidRDefault="00A20ED8" w:rsidP="00A20ED8">
      <w:pPr>
        <w:pStyle w:val="NoSpacing"/>
        <w:jc w:val="both"/>
        <w:rPr>
          <w:rFonts w:asciiTheme="majorHAnsi" w:hAnsiTheme="majorHAnsi" w:cs="Times New Roman"/>
          <w:sz w:val="24"/>
          <w:szCs w:val="24"/>
        </w:rPr>
      </w:pPr>
      <w:r w:rsidRPr="00513FAA">
        <w:rPr>
          <w:rFonts w:asciiTheme="majorHAnsi" w:hAnsiTheme="majorHAnsi" w:cs="Times New Roman"/>
          <w:sz w:val="24"/>
          <w:szCs w:val="24"/>
        </w:rPr>
        <w:t xml:space="preserve">The study found that in the education sector, Enugu state has the highest allocation followed by </w:t>
      </w:r>
      <w:proofErr w:type="spellStart"/>
      <w:r w:rsidRPr="00513FAA">
        <w:rPr>
          <w:rFonts w:asciiTheme="majorHAnsi" w:hAnsiTheme="majorHAnsi" w:cs="Times New Roman"/>
          <w:sz w:val="24"/>
          <w:szCs w:val="24"/>
        </w:rPr>
        <w:t>Anambra</w:t>
      </w:r>
      <w:proofErr w:type="spellEnd"/>
      <w:r w:rsidRPr="00513FAA">
        <w:rPr>
          <w:rFonts w:asciiTheme="majorHAnsi" w:hAnsiTheme="majorHAnsi" w:cs="Times New Roman"/>
          <w:sz w:val="24"/>
          <w:szCs w:val="24"/>
        </w:rPr>
        <w:t xml:space="preserve"> state in relative terms while Cross River state allocated highest followed by Imo state in absolute terms. In the healthcare sector, Enugu state allocated highest in 2012 to the followed by Imo state in relative terms while Cross River state followed by Imo state allocated highest to the sector in absolute terms. In response to water, sanitation and electricity (public utilities) across the focal states in 2012 budget, </w:t>
      </w:r>
      <w:proofErr w:type="spellStart"/>
      <w:r w:rsidRPr="00513FAA">
        <w:rPr>
          <w:rFonts w:asciiTheme="majorHAnsi" w:hAnsiTheme="majorHAnsi" w:cs="Times New Roman"/>
          <w:sz w:val="24"/>
          <w:szCs w:val="24"/>
        </w:rPr>
        <w:t>Ebonyi</w:t>
      </w:r>
      <w:proofErr w:type="spellEnd"/>
      <w:r w:rsidRPr="00513FAA">
        <w:rPr>
          <w:rFonts w:asciiTheme="majorHAnsi" w:hAnsiTheme="majorHAnsi" w:cs="Times New Roman"/>
          <w:sz w:val="24"/>
          <w:szCs w:val="24"/>
        </w:rPr>
        <w:t xml:space="preserve"> state followed by Cross River allocated highest in both relative and absolute terms while Imo and Cross River states have the highest allocation to women affairs and social development in both relative and absolute terms with </w:t>
      </w:r>
      <w:proofErr w:type="spellStart"/>
      <w:r w:rsidRPr="00513FAA">
        <w:rPr>
          <w:rFonts w:asciiTheme="majorHAnsi" w:hAnsiTheme="majorHAnsi" w:cs="Times New Roman"/>
          <w:sz w:val="24"/>
          <w:szCs w:val="24"/>
        </w:rPr>
        <w:t>Abia</w:t>
      </w:r>
      <w:proofErr w:type="spellEnd"/>
      <w:r w:rsidRPr="00513FAA">
        <w:rPr>
          <w:rFonts w:asciiTheme="majorHAnsi" w:hAnsiTheme="majorHAnsi" w:cs="Times New Roman"/>
          <w:sz w:val="24"/>
          <w:szCs w:val="24"/>
        </w:rPr>
        <w:t xml:space="preserve"> and </w:t>
      </w:r>
      <w:proofErr w:type="spellStart"/>
      <w:r w:rsidRPr="00513FAA">
        <w:rPr>
          <w:rFonts w:asciiTheme="majorHAnsi" w:hAnsiTheme="majorHAnsi" w:cs="Times New Roman"/>
          <w:sz w:val="24"/>
          <w:szCs w:val="24"/>
        </w:rPr>
        <w:t>Ebonyi</w:t>
      </w:r>
      <w:proofErr w:type="spellEnd"/>
      <w:r w:rsidRPr="00513FAA">
        <w:rPr>
          <w:rFonts w:asciiTheme="majorHAnsi" w:hAnsiTheme="majorHAnsi" w:cs="Times New Roman"/>
          <w:sz w:val="24"/>
          <w:szCs w:val="24"/>
        </w:rPr>
        <w:t xml:space="preserve"> have the least allocation both in relative and absolute terms. Imo state followed by </w:t>
      </w:r>
      <w:proofErr w:type="spellStart"/>
      <w:r w:rsidRPr="00513FAA">
        <w:rPr>
          <w:rFonts w:asciiTheme="majorHAnsi" w:hAnsiTheme="majorHAnsi" w:cs="Times New Roman"/>
          <w:sz w:val="24"/>
          <w:szCs w:val="24"/>
        </w:rPr>
        <w:t>Ebonyi</w:t>
      </w:r>
      <w:proofErr w:type="spellEnd"/>
      <w:r w:rsidRPr="00513FAA">
        <w:rPr>
          <w:rFonts w:asciiTheme="majorHAnsi" w:hAnsiTheme="majorHAnsi" w:cs="Times New Roman"/>
          <w:sz w:val="24"/>
          <w:szCs w:val="24"/>
        </w:rPr>
        <w:t xml:space="preserve"> allocated highest to the agricultural sector in relative terms while Cross River followed by Imo state allocated highest to the sector in absolute terms. </w:t>
      </w:r>
      <w:proofErr w:type="spellStart"/>
      <w:r w:rsidRPr="00513FAA">
        <w:rPr>
          <w:rFonts w:asciiTheme="majorHAnsi" w:hAnsiTheme="majorHAnsi" w:cs="Times New Roman"/>
          <w:sz w:val="24"/>
          <w:szCs w:val="24"/>
        </w:rPr>
        <w:t>Abia</w:t>
      </w:r>
      <w:proofErr w:type="spellEnd"/>
      <w:r w:rsidRPr="00513FAA">
        <w:rPr>
          <w:rFonts w:asciiTheme="majorHAnsi" w:hAnsiTheme="majorHAnsi" w:cs="Times New Roman"/>
          <w:sz w:val="24"/>
          <w:szCs w:val="24"/>
        </w:rPr>
        <w:t xml:space="preserve"> state led the way followed by Imo state in relative terms to youth development while Cross River state followed by </w:t>
      </w:r>
      <w:proofErr w:type="spellStart"/>
      <w:r w:rsidRPr="00513FAA">
        <w:rPr>
          <w:rFonts w:asciiTheme="majorHAnsi" w:hAnsiTheme="majorHAnsi" w:cs="Times New Roman"/>
          <w:sz w:val="24"/>
          <w:szCs w:val="24"/>
        </w:rPr>
        <w:t>Abia</w:t>
      </w:r>
      <w:proofErr w:type="spellEnd"/>
      <w:r w:rsidRPr="00513FAA">
        <w:rPr>
          <w:rFonts w:asciiTheme="majorHAnsi" w:hAnsiTheme="majorHAnsi" w:cs="Times New Roman"/>
          <w:sz w:val="24"/>
          <w:szCs w:val="24"/>
        </w:rPr>
        <w:t xml:space="preserve"> state led the pack in absolute terms for youth development. Finally, Enugu state followed by </w:t>
      </w:r>
      <w:proofErr w:type="spellStart"/>
      <w:r w:rsidRPr="00513FAA">
        <w:rPr>
          <w:rFonts w:asciiTheme="majorHAnsi" w:hAnsiTheme="majorHAnsi" w:cs="Times New Roman"/>
          <w:sz w:val="24"/>
          <w:szCs w:val="24"/>
        </w:rPr>
        <w:t>Anambra</w:t>
      </w:r>
      <w:proofErr w:type="spellEnd"/>
      <w:r w:rsidRPr="00513FAA">
        <w:rPr>
          <w:rFonts w:asciiTheme="majorHAnsi" w:hAnsiTheme="majorHAnsi" w:cs="Times New Roman"/>
          <w:sz w:val="24"/>
          <w:szCs w:val="24"/>
        </w:rPr>
        <w:t xml:space="preserve"> state allocated highest to commerce and industry in relative terms while Cross River followed by Imo state allocated highest to the sector in absolute terms. </w:t>
      </w:r>
    </w:p>
    <w:p w:rsidR="00EC4963" w:rsidRPr="00513FAA" w:rsidRDefault="004F1350" w:rsidP="004534C1">
      <w:pPr>
        <w:pStyle w:val="Heading1"/>
      </w:pPr>
      <w:bookmarkStart w:id="1" w:name="_Toc343786786"/>
      <w:r w:rsidRPr="00513FAA">
        <w:lastRenderedPageBreak/>
        <w:t>CONTENTS</w:t>
      </w:r>
      <w:bookmarkEnd w:id="1"/>
      <w:r w:rsidRPr="00513FAA">
        <w:t xml:space="preserve"> </w:t>
      </w:r>
    </w:p>
    <w:p w:rsidR="002C2C4B" w:rsidRPr="00513FAA" w:rsidRDefault="008D33BB">
      <w:pPr>
        <w:pStyle w:val="TOC1"/>
        <w:tabs>
          <w:tab w:val="right" w:leader="dot" w:pos="9016"/>
        </w:tabs>
        <w:rPr>
          <w:rFonts w:asciiTheme="majorHAnsi" w:eastAsiaTheme="minorEastAsia" w:hAnsiTheme="majorHAnsi" w:cstheme="minorBidi"/>
          <w:noProof/>
          <w:sz w:val="22"/>
          <w:szCs w:val="22"/>
          <w:lang w:val="en-GB" w:eastAsia="en-GB"/>
        </w:rPr>
      </w:pPr>
      <w:r w:rsidRPr="008D33BB">
        <w:rPr>
          <w:rFonts w:asciiTheme="majorHAnsi" w:hAnsiTheme="majorHAnsi"/>
          <w:b/>
        </w:rPr>
        <w:fldChar w:fldCharType="begin"/>
      </w:r>
      <w:r w:rsidR="000B10A5" w:rsidRPr="00513FAA">
        <w:rPr>
          <w:rFonts w:asciiTheme="majorHAnsi" w:hAnsiTheme="majorHAnsi"/>
          <w:b/>
        </w:rPr>
        <w:instrText xml:space="preserve"> TOC \o "1-2" \h \z \u </w:instrText>
      </w:r>
      <w:r w:rsidRPr="008D33BB">
        <w:rPr>
          <w:rFonts w:asciiTheme="majorHAnsi" w:hAnsiTheme="majorHAnsi"/>
          <w:b/>
        </w:rPr>
        <w:fldChar w:fldCharType="separate"/>
      </w:r>
      <w:hyperlink w:anchor="_Toc343786785" w:history="1">
        <w:r w:rsidR="002C2C4B" w:rsidRPr="00513FAA">
          <w:rPr>
            <w:rStyle w:val="Hyperlink"/>
            <w:rFonts w:asciiTheme="majorHAnsi" w:hAnsiTheme="majorHAnsi"/>
            <w:noProof/>
          </w:rPr>
          <w:t>SYNOPSIS</w:t>
        </w:r>
        <w:r w:rsidR="002C2C4B" w:rsidRPr="00513FAA">
          <w:rPr>
            <w:rFonts w:asciiTheme="majorHAnsi" w:hAnsiTheme="majorHAnsi"/>
            <w:noProof/>
            <w:webHidden/>
          </w:rPr>
          <w:tab/>
        </w:r>
        <w:r w:rsidRPr="00513FAA">
          <w:rPr>
            <w:rFonts w:asciiTheme="majorHAnsi" w:hAnsiTheme="majorHAnsi"/>
            <w:noProof/>
            <w:webHidden/>
          </w:rPr>
          <w:fldChar w:fldCharType="begin"/>
        </w:r>
        <w:r w:rsidR="002C2C4B" w:rsidRPr="00513FAA">
          <w:rPr>
            <w:rFonts w:asciiTheme="majorHAnsi" w:hAnsiTheme="majorHAnsi"/>
            <w:noProof/>
            <w:webHidden/>
          </w:rPr>
          <w:instrText xml:space="preserve"> PAGEREF _Toc343786785 \h </w:instrText>
        </w:r>
        <w:r w:rsidRPr="00513FAA">
          <w:rPr>
            <w:rFonts w:asciiTheme="majorHAnsi" w:hAnsiTheme="majorHAnsi"/>
            <w:noProof/>
            <w:webHidden/>
          </w:rPr>
        </w:r>
        <w:r w:rsidRPr="00513FAA">
          <w:rPr>
            <w:rFonts w:asciiTheme="majorHAnsi" w:hAnsiTheme="majorHAnsi"/>
            <w:noProof/>
            <w:webHidden/>
          </w:rPr>
          <w:fldChar w:fldCharType="separate"/>
        </w:r>
        <w:r w:rsidR="002C2C4B" w:rsidRPr="00513FAA">
          <w:rPr>
            <w:rFonts w:asciiTheme="majorHAnsi" w:hAnsiTheme="majorHAnsi"/>
            <w:noProof/>
            <w:webHidden/>
          </w:rPr>
          <w:t>iii</w:t>
        </w:r>
        <w:r w:rsidRPr="00513FAA">
          <w:rPr>
            <w:rFonts w:asciiTheme="majorHAnsi" w:hAnsiTheme="majorHAnsi"/>
            <w:noProof/>
            <w:webHidden/>
          </w:rPr>
          <w:fldChar w:fldCharType="end"/>
        </w:r>
      </w:hyperlink>
    </w:p>
    <w:p w:rsidR="002C2C4B" w:rsidRPr="00513FAA" w:rsidRDefault="008D33BB">
      <w:pPr>
        <w:pStyle w:val="TOC1"/>
        <w:tabs>
          <w:tab w:val="right" w:leader="dot" w:pos="9016"/>
        </w:tabs>
        <w:rPr>
          <w:rFonts w:asciiTheme="majorHAnsi" w:eastAsiaTheme="minorEastAsia" w:hAnsiTheme="majorHAnsi" w:cstheme="minorBidi"/>
          <w:noProof/>
          <w:sz w:val="22"/>
          <w:szCs w:val="22"/>
          <w:lang w:val="en-GB" w:eastAsia="en-GB"/>
        </w:rPr>
      </w:pPr>
      <w:hyperlink w:anchor="_Toc343786786" w:history="1">
        <w:r w:rsidR="002C2C4B" w:rsidRPr="00513FAA">
          <w:rPr>
            <w:rStyle w:val="Hyperlink"/>
            <w:rFonts w:asciiTheme="majorHAnsi" w:hAnsiTheme="majorHAnsi"/>
            <w:noProof/>
          </w:rPr>
          <w:t>CONTENTS</w:t>
        </w:r>
        <w:r w:rsidR="002C2C4B" w:rsidRPr="00513FAA">
          <w:rPr>
            <w:rFonts w:asciiTheme="majorHAnsi" w:hAnsiTheme="majorHAnsi"/>
            <w:noProof/>
            <w:webHidden/>
          </w:rPr>
          <w:tab/>
        </w:r>
        <w:r w:rsidRPr="00513FAA">
          <w:rPr>
            <w:rFonts w:asciiTheme="majorHAnsi" w:hAnsiTheme="majorHAnsi"/>
            <w:noProof/>
            <w:webHidden/>
          </w:rPr>
          <w:fldChar w:fldCharType="begin"/>
        </w:r>
        <w:r w:rsidR="002C2C4B" w:rsidRPr="00513FAA">
          <w:rPr>
            <w:rFonts w:asciiTheme="majorHAnsi" w:hAnsiTheme="majorHAnsi"/>
            <w:noProof/>
            <w:webHidden/>
          </w:rPr>
          <w:instrText xml:space="preserve"> PAGEREF _Toc343786786 \h </w:instrText>
        </w:r>
        <w:r w:rsidRPr="00513FAA">
          <w:rPr>
            <w:rFonts w:asciiTheme="majorHAnsi" w:hAnsiTheme="majorHAnsi"/>
            <w:noProof/>
            <w:webHidden/>
          </w:rPr>
        </w:r>
        <w:r w:rsidRPr="00513FAA">
          <w:rPr>
            <w:rFonts w:asciiTheme="majorHAnsi" w:hAnsiTheme="majorHAnsi"/>
            <w:noProof/>
            <w:webHidden/>
          </w:rPr>
          <w:fldChar w:fldCharType="separate"/>
        </w:r>
        <w:r w:rsidR="002C2C4B" w:rsidRPr="00513FAA">
          <w:rPr>
            <w:rFonts w:asciiTheme="majorHAnsi" w:hAnsiTheme="majorHAnsi"/>
            <w:noProof/>
            <w:webHidden/>
          </w:rPr>
          <w:t>iv</w:t>
        </w:r>
        <w:r w:rsidRPr="00513FAA">
          <w:rPr>
            <w:rFonts w:asciiTheme="majorHAnsi" w:hAnsiTheme="majorHAnsi"/>
            <w:noProof/>
            <w:webHidden/>
          </w:rPr>
          <w:fldChar w:fldCharType="end"/>
        </w:r>
      </w:hyperlink>
    </w:p>
    <w:p w:rsidR="002C2C4B" w:rsidRPr="00513FAA" w:rsidRDefault="000A6C57">
      <w:pPr>
        <w:pStyle w:val="TOC1"/>
        <w:tabs>
          <w:tab w:val="right" w:leader="dot" w:pos="9016"/>
        </w:tabs>
        <w:rPr>
          <w:rFonts w:asciiTheme="majorHAnsi" w:eastAsiaTheme="minorEastAsia" w:hAnsiTheme="majorHAnsi" w:cstheme="minorBidi"/>
          <w:noProof/>
          <w:sz w:val="22"/>
          <w:szCs w:val="22"/>
          <w:lang w:val="en-GB" w:eastAsia="en-GB"/>
        </w:rPr>
      </w:pPr>
      <w:r w:rsidRPr="00513FAA">
        <w:rPr>
          <w:rFonts w:asciiTheme="majorHAnsi" w:hAnsiTheme="majorHAnsi"/>
        </w:rPr>
        <w:t xml:space="preserve">CHAPTER </w:t>
      </w:r>
      <w:hyperlink w:anchor="_Toc343786787" w:history="1">
        <w:r w:rsidR="002C2C4B" w:rsidRPr="00513FAA">
          <w:rPr>
            <w:rStyle w:val="Hyperlink"/>
            <w:rFonts w:asciiTheme="majorHAnsi" w:hAnsiTheme="majorHAnsi"/>
            <w:noProof/>
          </w:rPr>
          <w:t>ONE</w:t>
        </w:r>
        <w:r w:rsidR="002C2C4B" w:rsidRPr="00513FAA">
          <w:rPr>
            <w:rFonts w:asciiTheme="majorHAnsi" w:hAnsiTheme="majorHAnsi"/>
            <w:noProof/>
            <w:webHidden/>
          </w:rPr>
          <w:tab/>
        </w:r>
        <w:r w:rsidR="008D33BB" w:rsidRPr="00513FAA">
          <w:rPr>
            <w:rFonts w:asciiTheme="majorHAnsi" w:hAnsiTheme="majorHAnsi"/>
            <w:noProof/>
            <w:webHidden/>
          </w:rPr>
          <w:fldChar w:fldCharType="begin"/>
        </w:r>
        <w:r w:rsidR="002C2C4B" w:rsidRPr="00513FAA">
          <w:rPr>
            <w:rFonts w:asciiTheme="majorHAnsi" w:hAnsiTheme="majorHAnsi"/>
            <w:noProof/>
            <w:webHidden/>
          </w:rPr>
          <w:instrText xml:space="preserve"> PAGEREF _Toc343786787 \h </w:instrText>
        </w:r>
        <w:r w:rsidR="008D33BB" w:rsidRPr="00513FAA">
          <w:rPr>
            <w:rFonts w:asciiTheme="majorHAnsi" w:hAnsiTheme="majorHAnsi"/>
            <w:noProof/>
            <w:webHidden/>
          </w:rPr>
        </w:r>
        <w:r w:rsidR="008D33BB" w:rsidRPr="00513FAA">
          <w:rPr>
            <w:rFonts w:asciiTheme="majorHAnsi" w:hAnsiTheme="majorHAnsi"/>
            <w:noProof/>
            <w:webHidden/>
          </w:rPr>
          <w:fldChar w:fldCharType="separate"/>
        </w:r>
        <w:r w:rsidR="002C2C4B" w:rsidRPr="00513FAA">
          <w:rPr>
            <w:rFonts w:asciiTheme="majorHAnsi" w:hAnsiTheme="majorHAnsi"/>
            <w:noProof/>
            <w:webHidden/>
          </w:rPr>
          <w:t>1</w:t>
        </w:r>
        <w:r w:rsidR="008D33BB" w:rsidRPr="00513FAA">
          <w:rPr>
            <w:rFonts w:asciiTheme="majorHAnsi" w:hAnsiTheme="majorHAnsi"/>
            <w:noProof/>
            <w:webHidden/>
          </w:rPr>
          <w:fldChar w:fldCharType="end"/>
        </w:r>
      </w:hyperlink>
    </w:p>
    <w:p w:rsidR="002C2C4B" w:rsidRPr="00513FAA" w:rsidRDefault="00841158">
      <w:pPr>
        <w:pStyle w:val="TOC1"/>
        <w:tabs>
          <w:tab w:val="right" w:leader="dot" w:pos="9016"/>
        </w:tabs>
        <w:rPr>
          <w:rFonts w:asciiTheme="majorHAnsi" w:eastAsiaTheme="minorEastAsia" w:hAnsiTheme="majorHAnsi" w:cstheme="minorBidi"/>
          <w:noProof/>
          <w:sz w:val="22"/>
          <w:szCs w:val="22"/>
          <w:lang w:val="en-GB" w:eastAsia="en-GB"/>
        </w:rPr>
      </w:pPr>
      <w:r>
        <w:t xml:space="preserve">    1.0 </w:t>
      </w:r>
      <w:hyperlink w:anchor="_Toc343786788" w:history="1">
        <w:r w:rsidRPr="00513FAA">
          <w:rPr>
            <w:rStyle w:val="Hyperlink"/>
            <w:rFonts w:asciiTheme="majorHAnsi" w:hAnsiTheme="majorHAnsi"/>
            <w:noProof/>
          </w:rPr>
          <w:t>Introduction</w:t>
        </w:r>
        <w:r w:rsidRPr="00513FAA">
          <w:rPr>
            <w:rFonts w:asciiTheme="majorHAnsi" w:hAnsiTheme="majorHAnsi"/>
            <w:noProof/>
            <w:webHidden/>
          </w:rPr>
          <w:tab/>
        </w:r>
        <w:r w:rsidR="008D33BB" w:rsidRPr="00513FAA">
          <w:rPr>
            <w:rFonts w:asciiTheme="majorHAnsi" w:hAnsiTheme="majorHAnsi"/>
            <w:noProof/>
            <w:webHidden/>
          </w:rPr>
          <w:fldChar w:fldCharType="begin"/>
        </w:r>
        <w:r w:rsidR="002C2C4B" w:rsidRPr="00513FAA">
          <w:rPr>
            <w:rFonts w:asciiTheme="majorHAnsi" w:hAnsiTheme="majorHAnsi"/>
            <w:noProof/>
            <w:webHidden/>
          </w:rPr>
          <w:instrText xml:space="preserve"> PAGEREF _Toc343786788 \h </w:instrText>
        </w:r>
        <w:r w:rsidR="008D33BB" w:rsidRPr="00513FAA">
          <w:rPr>
            <w:rFonts w:asciiTheme="majorHAnsi" w:hAnsiTheme="majorHAnsi"/>
            <w:noProof/>
            <w:webHidden/>
          </w:rPr>
        </w:r>
        <w:r w:rsidR="008D33BB" w:rsidRPr="00513FAA">
          <w:rPr>
            <w:rFonts w:asciiTheme="majorHAnsi" w:hAnsiTheme="majorHAnsi"/>
            <w:noProof/>
            <w:webHidden/>
          </w:rPr>
          <w:fldChar w:fldCharType="separate"/>
        </w:r>
        <w:r w:rsidRPr="00513FAA">
          <w:rPr>
            <w:rFonts w:asciiTheme="majorHAnsi" w:hAnsiTheme="majorHAnsi"/>
            <w:noProof/>
            <w:webHidden/>
          </w:rPr>
          <w:t>1</w:t>
        </w:r>
        <w:r w:rsidR="008D33BB" w:rsidRPr="00513FAA">
          <w:rPr>
            <w:rFonts w:asciiTheme="majorHAnsi" w:hAnsiTheme="majorHAnsi"/>
            <w:noProof/>
            <w:webHidden/>
          </w:rPr>
          <w:fldChar w:fldCharType="end"/>
        </w:r>
      </w:hyperlink>
    </w:p>
    <w:p w:rsidR="002C2C4B" w:rsidRPr="00513FAA" w:rsidRDefault="008D33BB">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3786789" w:history="1">
        <w:r w:rsidR="002C2C4B" w:rsidRPr="00513FAA">
          <w:rPr>
            <w:rStyle w:val="Hyperlink"/>
            <w:rFonts w:asciiTheme="majorHAnsi" w:hAnsiTheme="majorHAnsi"/>
            <w:noProof/>
          </w:rPr>
          <w:t>1.1</w:t>
        </w:r>
        <w:r w:rsidR="002C2C4B" w:rsidRPr="00513FAA">
          <w:rPr>
            <w:rFonts w:asciiTheme="majorHAnsi" w:eastAsiaTheme="minorEastAsia" w:hAnsiTheme="majorHAnsi" w:cstheme="minorBidi"/>
            <w:noProof/>
            <w:sz w:val="22"/>
            <w:szCs w:val="22"/>
            <w:lang w:val="en-GB" w:eastAsia="en-GB"/>
          </w:rPr>
          <w:tab/>
        </w:r>
        <w:r w:rsidR="002C2C4B" w:rsidRPr="00513FAA">
          <w:rPr>
            <w:rStyle w:val="Hyperlink"/>
            <w:rFonts w:asciiTheme="majorHAnsi" w:hAnsiTheme="majorHAnsi"/>
            <w:noProof/>
          </w:rPr>
          <w:t>Background and Rationale for the Study</w:t>
        </w:r>
        <w:r w:rsidR="002C2C4B" w:rsidRPr="00513FAA">
          <w:rPr>
            <w:rFonts w:asciiTheme="majorHAnsi" w:hAnsiTheme="majorHAnsi"/>
            <w:noProof/>
            <w:webHidden/>
          </w:rPr>
          <w:tab/>
        </w:r>
        <w:r w:rsidRPr="00513FAA">
          <w:rPr>
            <w:rFonts w:asciiTheme="majorHAnsi" w:hAnsiTheme="majorHAnsi"/>
            <w:noProof/>
            <w:webHidden/>
          </w:rPr>
          <w:fldChar w:fldCharType="begin"/>
        </w:r>
        <w:r w:rsidR="002C2C4B" w:rsidRPr="00513FAA">
          <w:rPr>
            <w:rFonts w:asciiTheme="majorHAnsi" w:hAnsiTheme="majorHAnsi"/>
            <w:noProof/>
            <w:webHidden/>
          </w:rPr>
          <w:instrText xml:space="preserve"> PAGEREF _Toc343786789 \h </w:instrText>
        </w:r>
        <w:r w:rsidRPr="00513FAA">
          <w:rPr>
            <w:rFonts w:asciiTheme="majorHAnsi" w:hAnsiTheme="majorHAnsi"/>
            <w:noProof/>
            <w:webHidden/>
          </w:rPr>
        </w:r>
        <w:r w:rsidRPr="00513FAA">
          <w:rPr>
            <w:rFonts w:asciiTheme="majorHAnsi" w:hAnsiTheme="majorHAnsi"/>
            <w:noProof/>
            <w:webHidden/>
          </w:rPr>
          <w:fldChar w:fldCharType="separate"/>
        </w:r>
        <w:r w:rsidR="002C2C4B" w:rsidRPr="00513FAA">
          <w:rPr>
            <w:rFonts w:asciiTheme="majorHAnsi" w:hAnsiTheme="majorHAnsi"/>
            <w:noProof/>
            <w:webHidden/>
          </w:rPr>
          <w:t>1</w:t>
        </w:r>
        <w:r w:rsidRPr="00513FAA">
          <w:rPr>
            <w:rFonts w:asciiTheme="majorHAnsi" w:hAnsiTheme="majorHAnsi"/>
            <w:noProof/>
            <w:webHidden/>
          </w:rPr>
          <w:fldChar w:fldCharType="end"/>
        </w:r>
      </w:hyperlink>
    </w:p>
    <w:p w:rsidR="002C2C4B" w:rsidRPr="00513FAA" w:rsidRDefault="008D33BB">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3786790" w:history="1">
        <w:r w:rsidR="002C2C4B" w:rsidRPr="00513FAA">
          <w:rPr>
            <w:rStyle w:val="Hyperlink"/>
            <w:rFonts w:asciiTheme="majorHAnsi" w:hAnsiTheme="majorHAnsi"/>
            <w:noProof/>
            <w:lang w:val="en-GB"/>
          </w:rPr>
          <w:t>1.2</w:t>
        </w:r>
        <w:r w:rsidR="002C2C4B" w:rsidRPr="00513FAA">
          <w:rPr>
            <w:rFonts w:asciiTheme="majorHAnsi" w:eastAsiaTheme="minorEastAsia" w:hAnsiTheme="majorHAnsi" w:cstheme="minorBidi"/>
            <w:noProof/>
            <w:sz w:val="22"/>
            <w:szCs w:val="22"/>
            <w:lang w:val="en-GB" w:eastAsia="en-GB"/>
          </w:rPr>
          <w:tab/>
        </w:r>
        <w:r w:rsidR="002C2C4B" w:rsidRPr="00513FAA">
          <w:rPr>
            <w:rStyle w:val="Hyperlink"/>
            <w:rFonts w:asciiTheme="majorHAnsi" w:hAnsiTheme="majorHAnsi"/>
            <w:noProof/>
            <w:lang w:val="en-GB"/>
          </w:rPr>
          <w:t>Study Scope and Objectives</w:t>
        </w:r>
        <w:r w:rsidR="002C2C4B" w:rsidRPr="00513FAA">
          <w:rPr>
            <w:rFonts w:asciiTheme="majorHAnsi" w:hAnsiTheme="majorHAnsi"/>
            <w:noProof/>
            <w:webHidden/>
          </w:rPr>
          <w:tab/>
        </w:r>
        <w:r w:rsidRPr="00513FAA">
          <w:rPr>
            <w:rFonts w:asciiTheme="majorHAnsi" w:hAnsiTheme="majorHAnsi"/>
            <w:noProof/>
            <w:webHidden/>
          </w:rPr>
          <w:fldChar w:fldCharType="begin"/>
        </w:r>
        <w:r w:rsidR="002C2C4B" w:rsidRPr="00513FAA">
          <w:rPr>
            <w:rFonts w:asciiTheme="majorHAnsi" w:hAnsiTheme="majorHAnsi"/>
            <w:noProof/>
            <w:webHidden/>
          </w:rPr>
          <w:instrText xml:space="preserve"> PAGEREF _Toc343786790 \h </w:instrText>
        </w:r>
        <w:r w:rsidRPr="00513FAA">
          <w:rPr>
            <w:rFonts w:asciiTheme="majorHAnsi" w:hAnsiTheme="majorHAnsi"/>
            <w:noProof/>
            <w:webHidden/>
          </w:rPr>
        </w:r>
        <w:r w:rsidRPr="00513FAA">
          <w:rPr>
            <w:rFonts w:asciiTheme="majorHAnsi" w:hAnsiTheme="majorHAnsi"/>
            <w:noProof/>
            <w:webHidden/>
          </w:rPr>
          <w:fldChar w:fldCharType="separate"/>
        </w:r>
        <w:r w:rsidR="002C2C4B" w:rsidRPr="00513FAA">
          <w:rPr>
            <w:rFonts w:asciiTheme="majorHAnsi" w:hAnsiTheme="majorHAnsi"/>
            <w:noProof/>
            <w:webHidden/>
          </w:rPr>
          <w:t>4</w:t>
        </w:r>
        <w:r w:rsidRPr="00513FAA">
          <w:rPr>
            <w:rFonts w:asciiTheme="majorHAnsi" w:hAnsiTheme="majorHAnsi"/>
            <w:noProof/>
            <w:webHidden/>
          </w:rPr>
          <w:fldChar w:fldCharType="end"/>
        </w:r>
      </w:hyperlink>
    </w:p>
    <w:p w:rsidR="002C2C4B" w:rsidRPr="00513FAA" w:rsidRDefault="008D33BB">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3786791" w:history="1">
        <w:r w:rsidR="002C2C4B" w:rsidRPr="00513FAA">
          <w:rPr>
            <w:rStyle w:val="Hyperlink"/>
            <w:rFonts w:asciiTheme="majorHAnsi" w:hAnsiTheme="majorHAnsi"/>
            <w:noProof/>
          </w:rPr>
          <w:t>1.3</w:t>
        </w:r>
        <w:r w:rsidR="002C2C4B" w:rsidRPr="00513FAA">
          <w:rPr>
            <w:rFonts w:asciiTheme="majorHAnsi" w:eastAsiaTheme="minorEastAsia" w:hAnsiTheme="majorHAnsi" w:cstheme="minorBidi"/>
            <w:noProof/>
            <w:sz w:val="22"/>
            <w:szCs w:val="22"/>
            <w:lang w:val="en-GB" w:eastAsia="en-GB"/>
          </w:rPr>
          <w:tab/>
        </w:r>
        <w:r w:rsidR="002C2C4B" w:rsidRPr="00513FAA">
          <w:rPr>
            <w:rStyle w:val="Hyperlink"/>
            <w:rFonts w:asciiTheme="majorHAnsi" w:hAnsiTheme="majorHAnsi"/>
            <w:noProof/>
          </w:rPr>
          <w:t>Three (3) Stages of Gender Responsive Budgeting (GRB)</w:t>
        </w:r>
        <w:r w:rsidR="002C2C4B" w:rsidRPr="00513FAA">
          <w:rPr>
            <w:rFonts w:asciiTheme="majorHAnsi" w:hAnsiTheme="majorHAnsi"/>
            <w:noProof/>
            <w:webHidden/>
          </w:rPr>
          <w:tab/>
        </w:r>
        <w:r w:rsidRPr="00513FAA">
          <w:rPr>
            <w:rFonts w:asciiTheme="majorHAnsi" w:hAnsiTheme="majorHAnsi"/>
            <w:noProof/>
            <w:webHidden/>
          </w:rPr>
          <w:fldChar w:fldCharType="begin"/>
        </w:r>
        <w:r w:rsidR="002C2C4B" w:rsidRPr="00513FAA">
          <w:rPr>
            <w:rFonts w:asciiTheme="majorHAnsi" w:hAnsiTheme="majorHAnsi"/>
            <w:noProof/>
            <w:webHidden/>
          </w:rPr>
          <w:instrText xml:space="preserve"> PAGEREF _Toc343786791 \h </w:instrText>
        </w:r>
        <w:r w:rsidRPr="00513FAA">
          <w:rPr>
            <w:rFonts w:asciiTheme="majorHAnsi" w:hAnsiTheme="majorHAnsi"/>
            <w:noProof/>
            <w:webHidden/>
          </w:rPr>
        </w:r>
        <w:r w:rsidRPr="00513FAA">
          <w:rPr>
            <w:rFonts w:asciiTheme="majorHAnsi" w:hAnsiTheme="majorHAnsi"/>
            <w:noProof/>
            <w:webHidden/>
          </w:rPr>
          <w:fldChar w:fldCharType="separate"/>
        </w:r>
        <w:r w:rsidR="002C2C4B" w:rsidRPr="00513FAA">
          <w:rPr>
            <w:rFonts w:asciiTheme="majorHAnsi" w:hAnsiTheme="majorHAnsi"/>
            <w:noProof/>
            <w:webHidden/>
          </w:rPr>
          <w:t>4</w:t>
        </w:r>
        <w:r w:rsidRPr="00513FAA">
          <w:rPr>
            <w:rFonts w:asciiTheme="majorHAnsi" w:hAnsiTheme="majorHAnsi"/>
            <w:noProof/>
            <w:webHidden/>
          </w:rPr>
          <w:fldChar w:fldCharType="end"/>
        </w:r>
      </w:hyperlink>
    </w:p>
    <w:p w:rsidR="002C2C4B" w:rsidRPr="00513FAA" w:rsidRDefault="008D33BB">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3786792" w:history="1">
        <w:r w:rsidR="002C2C4B" w:rsidRPr="00513FAA">
          <w:rPr>
            <w:rStyle w:val="Hyperlink"/>
            <w:rFonts w:asciiTheme="majorHAnsi" w:hAnsiTheme="majorHAnsi"/>
            <w:noProof/>
          </w:rPr>
          <w:t>1.4</w:t>
        </w:r>
        <w:r w:rsidR="002C2C4B" w:rsidRPr="00513FAA">
          <w:rPr>
            <w:rFonts w:asciiTheme="majorHAnsi" w:eastAsiaTheme="minorEastAsia" w:hAnsiTheme="majorHAnsi" w:cstheme="minorBidi"/>
            <w:noProof/>
            <w:sz w:val="22"/>
            <w:szCs w:val="22"/>
            <w:lang w:val="en-GB" w:eastAsia="en-GB"/>
          </w:rPr>
          <w:tab/>
        </w:r>
        <w:r w:rsidR="002C2C4B" w:rsidRPr="00513FAA">
          <w:rPr>
            <w:rStyle w:val="Hyperlink"/>
            <w:rFonts w:asciiTheme="majorHAnsi" w:hAnsiTheme="majorHAnsi"/>
            <w:noProof/>
          </w:rPr>
          <w:t>Methodology</w:t>
        </w:r>
        <w:r w:rsidR="002C2C4B" w:rsidRPr="00513FAA">
          <w:rPr>
            <w:rFonts w:asciiTheme="majorHAnsi" w:hAnsiTheme="majorHAnsi"/>
            <w:noProof/>
            <w:webHidden/>
          </w:rPr>
          <w:tab/>
        </w:r>
        <w:r w:rsidRPr="00513FAA">
          <w:rPr>
            <w:rFonts w:asciiTheme="majorHAnsi" w:hAnsiTheme="majorHAnsi"/>
            <w:noProof/>
            <w:webHidden/>
          </w:rPr>
          <w:fldChar w:fldCharType="begin"/>
        </w:r>
        <w:r w:rsidR="002C2C4B" w:rsidRPr="00513FAA">
          <w:rPr>
            <w:rFonts w:asciiTheme="majorHAnsi" w:hAnsiTheme="majorHAnsi"/>
            <w:noProof/>
            <w:webHidden/>
          </w:rPr>
          <w:instrText xml:space="preserve"> PAGEREF _Toc343786792 \h </w:instrText>
        </w:r>
        <w:r w:rsidRPr="00513FAA">
          <w:rPr>
            <w:rFonts w:asciiTheme="majorHAnsi" w:hAnsiTheme="majorHAnsi"/>
            <w:noProof/>
            <w:webHidden/>
          </w:rPr>
        </w:r>
        <w:r w:rsidRPr="00513FAA">
          <w:rPr>
            <w:rFonts w:asciiTheme="majorHAnsi" w:hAnsiTheme="majorHAnsi"/>
            <w:noProof/>
            <w:webHidden/>
          </w:rPr>
          <w:fldChar w:fldCharType="separate"/>
        </w:r>
        <w:r w:rsidR="002C2C4B" w:rsidRPr="00513FAA">
          <w:rPr>
            <w:rFonts w:asciiTheme="majorHAnsi" w:hAnsiTheme="majorHAnsi"/>
            <w:noProof/>
            <w:webHidden/>
          </w:rPr>
          <w:t>5</w:t>
        </w:r>
        <w:r w:rsidRPr="00513FAA">
          <w:rPr>
            <w:rFonts w:asciiTheme="majorHAnsi" w:hAnsiTheme="majorHAnsi"/>
            <w:noProof/>
            <w:webHidden/>
          </w:rPr>
          <w:fldChar w:fldCharType="end"/>
        </w:r>
      </w:hyperlink>
    </w:p>
    <w:p w:rsidR="002C2C4B" w:rsidRPr="00513FAA" w:rsidRDefault="008D33BB">
      <w:pPr>
        <w:pStyle w:val="TOC1"/>
        <w:tabs>
          <w:tab w:val="right" w:leader="dot" w:pos="9016"/>
        </w:tabs>
        <w:rPr>
          <w:rFonts w:asciiTheme="majorHAnsi" w:eastAsiaTheme="minorEastAsia" w:hAnsiTheme="majorHAnsi" w:cstheme="minorBidi"/>
          <w:noProof/>
          <w:sz w:val="22"/>
          <w:szCs w:val="22"/>
          <w:lang w:val="en-GB" w:eastAsia="en-GB"/>
        </w:rPr>
      </w:pPr>
      <w:hyperlink w:anchor="_Toc343786793" w:history="1">
        <w:r w:rsidR="000A6C57" w:rsidRPr="00513FAA">
          <w:rPr>
            <w:rFonts w:asciiTheme="majorHAnsi" w:hAnsiTheme="majorHAnsi"/>
          </w:rPr>
          <w:t xml:space="preserve"> CHAPTER</w:t>
        </w:r>
        <w:r w:rsidR="002C2C4B" w:rsidRPr="00513FAA">
          <w:rPr>
            <w:rStyle w:val="Hyperlink"/>
            <w:rFonts w:asciiTheme="majorHAnsi" w:hAnsiTheme="majorHAnsi"/>
            <w:noProof/>
            <w:lang w:val="en-GB"/>
          </w:rPr>
          <w:t xml:space="preserve"> TWO</w:t>
        </w:r>
        <w:r w:rsidR="002C2C4B" w:rsidRPr="00513FAA">
          <w:rPr>
            <w:rFonts w:asciiTheme="majorHAnsi" w:hAnsiTheme="majorHAnsi"/>
            <w:noProof/>
            <w:webHidden/>
          </w:rPr>
          <w:tab/>
        </w:r>
        <w:r w:rsidRPr="00513FAA">
          <w:rPr>
            <w:rFonts w:asciiTheme="majorHAnsi" w:hAnsiTheme="majorHAnsi"/>
            <w:noProof/>
            <w:webHidden/>
          </w:rPr>
          <w:fldChar w:fldCharType="begin"/>
        </w:r>
        <w:r w:rsidR="002C2C4B" w:rsidRPr="00513FAA">
          <w:rPr>
            <w:rFonts w:asciiTheme="majorHAnsi" w:hAnsiTheme="majorHAnsi"/>
            <w:noProof/>
            <w:webHidden/>
          </w:rPr>
          <w:instrText xml:space="preserve"> PAGEREF _Toc343786793 \h </w:instrText>
        </w:r>
        <w:r w:rsidRPr="00513FAA">
          <w:rPr>
            <w:rFonts w:asciiTheme="majorHAnsi" w:hAnsiTheme="majorHAnsi"/>
            <w:noProof/>
            <w:webHidden/>
          </w:rPr>
        </w:r>
        <w:r w:rsidRPr="00513FAA">
          <w:rPr>
            <w:rFonts w:asciiTheme="majorHAnsi" w:hAnsiTheme="majorHAnsi"/>
            <w:noProof/>
            <w:webHidden/>
          </w:rPr>
          <w:fldChar w:fldCharType="separate"/>
        </w:r>
        <w:r w:rsidR="002C2C4B" w:rsidRPr="00513FAA">
          <w:rPr>
            <w:rFonts w:asciiTheme="majorHAnsi" w:hAnsiTheme="majorHAnsi"/>
            <w:noProof/>
            <w:webHidden/>
          </w:rPr>
          <w:t>7</w:t>
        </w:r>
        <w:r w:rsidRPr="00513FAA">
          <w:rPr>
            <w:rFonts w:asciiTheme="majorHAnsi" w:hAnsiTheme="majorHAnsi"/>
            <w:noProof/>
            <w:webHidden/>
          </w:rPr>
          <w:fldChar w:fldCharType="end"/>
        </w:r>
      </w:hyperlink>
    </w:p>
    <w:p w:rsidR="002C2C4B" w:rsidRPr="00513FAA" w:rsidRDefault="008D33BB">
      <w:pPr>
        <w:pStyle w:val="TOC1"/>
        <w:tabs>
          <w:tab w:val="right" w:leader="dot" w:pos="9016"/>
        </w:tabs>
        <w:rPr>
          <w:rFonts w:asciiTheme="majorHAnsi" w:eastAsiaTheme="minorEastAsia" w:hAnsiTheme="majorHAnsi" w:cstheme="minorBidi"/>
          <w:noProof/>
          <w:sz w:val="22"/>
          <w:szCs w:val="22"/>
          <w:lang w:val="en-GB" w:eastAsia="en-GB"/>
        </w:rPr>
      </w:pPr>
      <w:hyperlink w:anchor="_Toc343786794" w:history="1">
        <w:r w:rsidR="002C2C4B" w:rsidRPr="00513FAA">
          <w:rPr>
            <w:rStyle w:val="Hyperlink"/>
            <w:rFonts w:asciiTheme="majorHAnsi" w:hAnsiTheme="majorHAnsi"/>
            <w:noProof/>
            <w:lang w:val="en-GB"/>
          </w:rPr>
          <w:t>STATE PROFILES</w:t>
        </w:r>
        <w:r w:rsidR="002C2C4B" w:rsidRPr="00513FAA">
          <w:rPr>
            <w:rFonts w:asciiTheme="majorHAnsi" w:hAnsiTheme="majorHAnsi"/>
            <w:noProof/>
            <w:webHidden/>
          </w:rPr>
          <w:tab/>
        </w:r>
        <w:r w:rsidRPr="00513FAA">
          <w:rPr>
            <w:rFonts w:asciiTheme="majorHAnsi" w:hAnsiTheme="majorHAnsi"/>
            <w:noProof/>
            <w:webHidden/>
          </w:rPr>
          <w:fldChar w:fldCharType="begin"/>
        </w:r>
        <w:r w:rsidR="002C2C4B" w:rsidRPr="00513FAA">
          <w:rPr>
            <w:rFonts w:asciiTheme="majorHAnsi" w:hAnsiTheme="majorHAnsi"/>
            <w:noProof/>
            <w:webHidden/>
          </w:rPr>
          <w:instrText xml:space="preserve"> PAGEREF _Toc343786794 \h </w:instrText>
        </w:r>
        <w:r w:rsidRPr="00513FAA">
          <w:rPr>
            <w:rFonts w:asciiTheme="majorHAnsi" w:hAnsiTheme="majorHAnsi"/>
            <w:noProof/>
            <w:webHidden/>
          </w:rPr>
        </w:r>
        <w:r w:rsidRPr="00513FAA">
          <w:rPr>
            <w:rFonts w:asciiTheme="majorHAnsi" w:hAnsiTheme="majorHAnsi"/>
            <w:noProof/>
            <w:webHidden/>
          </w:rPr>
          <w:fldChar w:fldCharType="separate"/>
        </w:r>
        <w:r w:rsidR="002C2C4B" w:rsidRPr="00513FAA">
          <w:rPr>
            <w:rFonts w:asciiTheme="majorHAnsi" w:hAnsiTheme="majorHAnsi"/>
            <w:noProof/>
            <w:webHidden/>
          </w:rPr>
          <w:t>7</w:t>
        </w:r>
        <w:r w:rsidRPr="00513FAA">
          <w:rPr>
            <w:rFonts w:asciiTheme="majorHAnsi" w:hAnsiTheme="majorHAnsi"/>
            <w:noProof/>
            <w:webHidden/>
          </w:rPr>
          <w:fldChar w:fldCharType="end"/>
        </w:r>
      </w:hyperlink>
    </w:p>
    <w:p w:rsidR="002C2C4B" w:rsidRPr="00513FAA" w:rsidRDefault="008D33BB">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3786795" w:history="1">
        <w:r w:rsidR="002C2C4B" w:rsidRPr="00513FAA">
          <w:rPr>
            <w:rStyle w:val="Hyperlink"/>
            <w:rFonts w:asciiTheme="majorHAnsi" w:hAnsiTheme="majorHAnsi"/>
            <w:noProof/>
          </w:rPr>
          <w:t>2.1</w:t>
        </w:r>
        <w:r w:rsidR="002C2C4B" w:rsidRPr="00513FAA">
          <w:rPr>
            <w:rFonts w:asciiTheme="majorHAnsi" w:eastAsiaTheme="minorEastAsia" w:hAnsiTheme="majorHAnsi" w:cstheme="minorBidi"/>
            <w:noProof/>
            <w:sz w:val="22"/>
            <w:szCs w:val="22"/>
            <w:lang w:val="en-GB" w:eastAsia="en-GB"/>
          </w:rPr>
          <w:tab/>
        </w:r>
        <w:r w:rsidR="002C2C4B" w:rsidRPr="00513FAA">
          <w:rPr>
            <w:rStyle w:val="Hyperlink"/>
            <w:rFonts w:asciiTheme="majorHAnsi" w:hAnsiTheme="majorHAnsi"/>
            <w:noProof/>
          </w:rPr>
          <w:t>Abia State</w:t>
        </w:r>
        <w:r w:rsidR="002C2C4B" w:rsidRPr="00513FAA">
          <w:rPr>
            <w:rFonts w:asciiTheme="majorHAnsi" w:hAnsiTheme="majorHAnsi"/>
            <w:noProof/>
            <w:webHidden/>
          </w:rPr>
          <w:tab/>
        </w:r>
        <w:r w:rsidRPr="00513FAA">
          <w:rPr>
            <w:rFonts w:asciiTheme="majorHAnsi" w:hAnsiTheme="majorHAnsi"/>
            <w:noProof/>
            <w:webHidden/>
          </w:rPr>
          <w:fldChar w:fldCharType="begin"/>
        </w:r>
        <w:r w:rsidR="002C2C4B" w:rsidRPr="00513FAA">
          <w:rPr>
            <w:rFonts w:asciiTheme="majorHAnsi" w:hAnsiTheme="majorHAnsi"/>
            <w:noProof/>
            <w:webHidden/>
          </w:rPr>
          <w:instrText xml:space="preserve"> PAGEREF _Toc343786795 \h </w:instrText>
        </w:r>
        <w:r w:rsidRPr="00513FAA">
          <w:rPr>
            <w:rFonts w:asciiTheme="majorHAnsi" w:hAnsiTheme="majorHAnsi"/>
            <w:noProof/>
            <w:webHidden/>
          </w:rPr>
        </w:r>
        <w:r w:rsidRPr="00513FAA">
          <w:rPr>
            <w:rFonts w:asciiTheme="majorHAnsi" w:hAnsiTheme="majorHAnsi"/>
            <w:noProof/>
            <w:webHidden/>
          </w:rPr>
          <w:fldChar w:fldCharType="separate"/>
        </w:r>
        <w:r w:rsidR="002C2C4B" w:rsidRPr="00513FAA">
          <w:rPr>
            <w:rFonts w:asciiTheme="majorHAnsi" w:hAnsiTheme="majorHAnsi"/>
            <w:noProof/>
            <w:webHidden/>
          </w:rPr>
          <w:t>7</w:t>
        </w:r>
        <w:r w:rsidRPr="00513FAA">
          <w:rPr>
            <w:rFonts w:asciiTheme="majorHAnsi" w:hAnsiTheme="majorHAnsi"/>
            <w:noProof/>
            <w:webHidden/>
          </w:rPr>
          <w:fldChar w:fldCharType="end"/>
        </w:r>
      </w:hyperlink>
    </w:p>
    <w:p w:rsidR="002C2C4B" w:rsidRPr="00513FAA" w:rsidRDefault="008D33BB">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3786796" w:history="1">
        <w:r w:rsidR="002C2C4B" w:rsidRPr="00513FAA">
          <w:rPr>
            <w:rStyle w:val="Hyperlink"/>
            <w:rFonts w:asciiTheme="majorHAnsi" w:hAnsiTheme="majorHAnsi"/>
            <w:noProof/>
          </w:rPr>
          <w:t>2.2</w:t>
        </w:r>
        <w:r w:rsidR="002C2C4B" w:rsidRPr="00513FAA">
          <w:rPr>
            <w:rFonts w:asciiTheme="majorHAnsi" w:eastAsiaTheme="minorEastAsia" w:hAnsiTheme="majorHAnsi" w:cstheme="minorBidi"/>
            <w:noProof/>
            <w:sz w:val="22"/>
            <w:szCs w:val="22"/>
            <w:lang w:val="en-GB" w:eastAsia="en-GB"/>
          </w:rPr>
          <w:tab/>
        </w:r>
        <w:r w:rsidR="002C2C4B" w:rsidRPr="00513FAA">
          <w:rPr>
            <w:rStyle w:val="Hyperlink"/>
            <w:rFonts w:asciiTheme="majorHAnsi" w:hAnsiTheme="majorHAnsi"/>
            <w:noProof/>
          </w:rPr>
          <w:t>Anambra State</w:t>
        </w:r>
        <w:r w:rsidR="002C2C4B" w:rsidRPr="00513FAA">
          <w:rPr>
            <w:rFonts w:asciiTheme="majorHAnsi" w:hAnsiTheme="majorHAnsi"/>
            <w:noProof/>
            <w:webHidden/>
          </w:rPr>
          <w:tab/>
        </w:r>
        <w:r w:rsidRPr="00513FAA">
          <w:rPr>
            <w:rFonts w:asciiTheme="majorHAnsi" w:hAnsiTheme="majorHAnsi"/>
            <w:noProof/>
            <w:webHidden/>
          </w:rPr>
          <w:fldChar w:fldCharType="begin"/>
        </w:r>
        <w:r w:rsidR="002C2C4B" w:rsidRPr="00513FAA">
          <w:rPr>
            <w:rFonts w:asciiTheme="majorHAnsi" w:hAnsiTheme="majorHAnsi"/>
            <w:noProof/>
            <w:webHidden/>
          </w:rPr>
          <w:instrText xml:space="preserve"> PAGEREF _Toc343786796 \h </w:instrText>
        </w:r>
        <w:r w:rsidRPr="00513FAA">
          <w:rPr>
            <w:rFonts w:asciiTheme="majorHAnsi" w:hAnsiTheme="majorHAnsi"/>
            <w:noProof/>
            <w:webHidden/>
          </w:rPr>
        </w:r>
        <w:r w:rsidRPr="00513FAA">
          <w:rPr>
            <w:rFonts w:asciiTheme="majorHAnsi" w:hAnsiTheme="majorHAnsi"/>
            <w:noProof/>
            <w:webHidden/>
          </w:rPr>
          <w:fldChar w:fldCharType="separate"/>
        </w:r>
        <w:r w:rsidR="002C2C4B" w:rsidRPr="00513FAA">
          <w:rPr>
            <w:rFonts w:asciiTheme="majorHAnsi" w:hAnsiTheme="majorHAnsi"/>
            <w:noProof/>
            <w:webHidden/>
          </w:rPr>
          <w:t>7</w:t>
        </w:r>
        <w:r w:rsidRPr="00513FAA">
          <w:rPr>
            <w:rFonts w:asciiTheme="majorHAnsi" w:hAnsiTheme="majorHAnsi"/>
            <w:noProof/>
            <w:webHidden/>
          </w:rPr>
          <w:fldChar w:fldCharType="end"/>
        </w:r>
      </w:hyperlink>
    </w:p>
    <w:p w:rsidR="002C2C4B" w:rsidRPr="00513FAA" w:rsidRDefault="008D33BB">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3786797" w:history="1">
        <w:r w:rsidR="002C2C4B" w:rsidRPr="00513FAA">
          <w:rPr>
            <w:rStyle w:val="Hyperlink"/>
            <w:rFonts w:asciiTheme="majorHAnsi" w:hAnsiTheme="majorHAnsi"/>
            <w:noProof/>
          </w:rPr>
          <w:t>2.3</w:t>
        </w:r>
        <w:r w:rsidR="002C2C4B" w:rsidRPr="00513FAA">
          <w:rPr>
            <w:rFonts w:asciiTheme="majorHAnsi" w:eastAsiaTheme="minorEastAsia" w:hAnsiTheme="majorHAnsi" w:cstheme="minorBidi"/>
            <w:noProof/>
            <w:sz w:val="22"/>
            <w:szCs w:val="22"/>
            <w:lang w:val="en-GB" w:eastAsia="en-GB"/>
          </w:rPr>
          <w:tab/>
        </w:r>
        <w:r w:rsidR="002C2C4B" w:rsidRPr="00513FAA">
          <w:rPr>
            <w:rStyle w:val="Hyperlink"/>
            <w:rFonts w:asciiTheme="majorHAnsi" w:hAnsiTheme="majorHAnsi"/>
            <w:noProof/>
          </w:rPr>
          <w:t>Cross River State</w:t>
        </w:r>
        <w:r w:rsidR="002C2C4B" w:rsidRPr="00513FAA">
          <w:rPr>
            <w:rFonts w:asciiTheme="majorHAnsi" w:hAnsiTheme="majorHAnsi"/>
            <w:noProof/>
            <w:webHidden/>
          </w:rPr>
          <w:tab/>
        </w:r>
        <w:r w:rsidRPr="00513FAA">
          <w:rPr>
            <w:rFonts w:asciiTheme="majorHAnsi" w:hAnsiTheme="majorHAnsi"/>
            <w:noProof/>
            <w:webHidden/>
          </w:rPr>
          <w:fldChar w:fldCharType="begin"/>
        </w:r>
        <w:r w:rsidR="002C2C4B" w:rsidRPr="00513FAA">
          <w:rPr>
            <w:rFonts w:asciiTheme="majorHAnsi" w:hAnsiTheme="majorHAnsi"/>
            <w:noProof/>
            <w:webHidden/>
          </w:rPr>
          <w:instrText xml:space="preserve"> PAGEREF _Toc343786797 \h </w:instrText>
        </w:r>
        <w:r w:rsidRPr="00513FAA">
          <w:rPr>
            <w:rFonts w:asciiTheme="majorHAnsi" w:hAnsiTheme="majorHAnsi"/>
            <w:noProof/>
            <w:webHidden/>
          </w:rPr>
        </w:r>
        <w:r w:rsidRPr="00513FAA">
          <w:rPr>
            <w:rFonts w:asciiTheme="majorHAnsi" w:hAnsiTheme="majorHAnsi"/>
            <w:noProof/>
            <w:webHidden/>
          </w:rPr>
          <w:fldChar w:fldCharType="separate"/>
        </w:r>
        <w:r w:rsidR="002C2C4B" w:rsidRPr="00513FAA">
          <w:rPr>
            <w:rFonts w:asciiTheme="majorHAnsi" w:hAnsiTheme="majorHAnsi"/>
            <w:noProof/>
            <w:webHidden/>
          </w:rPr>
          <w:t>8</w:t>
        </w:r>
        <w:r w:rsidRPr="00513FAA">
          <w:rPr>
            <w:rFonts w:asciiTheme="majorHAnsi" w:hAnsiTheme="majorHAnsi"/>
            <w:noProof/>
            <w:webHidden/>
          </w:rPr>
          <w:fldChar w:fldCharType="end"/>
        </w:r>
      </w:hyperlink>
    </w:p>
    <w:p w:rsidR="002C2C4B" w:rsidRPr="00513FAA" w:rsidRDefault="008D33BB">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3786798" w:history="1">
        <w:r w:rsidR="002C2C4B" w:rsidRPr="00513FAA">
          <w:rPr>
            <w:rStyle w:val="Hyperlink"/>
            <w:rFonts w:asciiTheme="majorHAnsi" w:hAnsiTheme="majorHAnsi"/>
            <w:noProof/>
          </w:rPr>
          <w:t>2.4</w:t>
        </w:r>
        <w:r w:rsidR="002C2C4B" w:rsidRPr="00513FAA">
          <w:rPr>
            <w:rFonts w:asciiTheme="majorHAnsi" w:eastAsiaTheme="minorEastAsia" w:hAnsiTheme="majorHAnsi" w:cstheme="minorBidi"/>
            <w:noProof/>
            <w:sz w:val="22"/>
            <w:szCs w:val="22"/>
            <w:lang w:val="en-GB" w:eastAsia="en-GB"/>
          </w:rPr>
          <w:tab/>
        </w:r>
        <w:r w:rsidR="002C2C4B" w:rsidRPr="00513FAA">
          <w:rPr>
            <w:rStyle w:val="Hyperlink"/>
            <w:rFonts w:asciiTheme="majorHAnsi" w:hAnsiTheme="majorHAnsi"/>
            <w:noProof/>
          </w:rPr>
          <w:t>Ebonyi State</w:t>
        </w:r>
        <w:r w:rsidR="002C2C4B" w:rsidRPr="00513FAA">
          <w:rPr>
            <w:rFonts w:asciiTheme="majorHAnsi" w:hAnsiTheme="majorHAnsi"/>
            <w:noProof/>
            <w:webHidden/>
          </w:rPr>
          <w:tab/>
        </w:r>
        <w:r w:rsidRPr="00513FAA">
          <w:rPr>
            <w:rFonts w:asciiTheme="majorHAnsi" w:hAnsiTheme="majorHAnsi"/>
            <w:noProof/>
            <w:webHidden/>
          </w:rPr>
          <w:fldChar w:fldCharType="begin"/>
        </w:r>
        <w:r w:rsidR="002C2C4B" w:rsidRPr="00513FAA">
          <w:rPr>
            <w:rFonts w:asciiTheme="majorHAnsi" w:hAnsiTheme="majorHAnsi"/>
            <w:noProof/>
            <w:webHidden/>
          </w:rPr>
          <w:instrText xml:space="preserve"> PAGEREF _Toc343786798 \h </w:instrText>
        </w:r>
        <w:r w:rsidRPr="00513FAA">
          <w:rPr>
            <w:rFonts w:asciiTheme="majorHAnsi" w:hAnsiTheme="majorHAnsi"/>
            <w:noProof/>
            <w:webHidden/>
          </w:rPr>
        </w:r>
        <w:r w:rsidRPr="00513FAA">
          <w:rPr>
            <w:rFonts w:asciiTheme="majorHAnsi" w:hAnsiTheme="majorHAnsi"/>
            <w:noProof/>
            <w:webHidden/>
          </w:rPr>
          <w:fldChar w:fldCharType="separate"/>
        </w:r>
        <w:r w:rsidR="002C2C4B" w:rsidRPr="00513FAA">
          <w:rPr>
            <w:rFonts w:asciiTheme="majorHAnsi" w:hAnsiTheme="majorHAnsi"/>
            <w:noProof/>
            <w:webHidden/>
          </w:rPr>
          <w:t>8</w:t>
        </w:r>
        <w:r w:rsidRPr="00513FAA">
          <w:rPr>
            <w:rFonts w:asciiTheme="majorHAnsi" w:hAnsiTheme="majorHAnsi"/>
            <w:noProof/>
            <w:webHidden/>
          </w:rPr>
          <w:fldChar w:fldCharType="end"/>
        </w:r>
      </w:hyperlink>
    </w:p>
    <w:p w:rsidR="002C2C4B" w:rsidRPr="00513FAA" w:rsidRDefault="008D33BB">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3786799" w:history="1">
        <w:r w:rsidR="002C2C4B" w:rsidRPr="00513FAA">
          <w:rPr>
            <w:rStyle w:val="Hyperlink"/>
            <w:rFonts w:asciiTheme="majorHAnsi" w:hAnsiTheme="majorHAnsi"/>
            <w:noProof/>
          </w:rPr>
          <w:t>2.5</w:t>
        </w:r>
        <w:r w:rsidR="002C2C4B" w:rsidRPr="00513FAA">
          <w:rPr>
            <w:rFonts w:asciiTheme="majorHAnsi" w:eastAsiaTheme="minorEastAsia" w:hAnsiTheme="majorHAnsi" w:cstheme="minorBidi"/>
            <w:noProof/>
            <w:sz w:val="22"/>
            <w:szCs w:val="22"/>
            <w:lang w:val="en-GB" w:eastAsia="en-GB"/>
          </w:rPr>
          <w:tab/>
        </w:r>
        <w:r w:rsidR="002C2C4B" w:rsidRPr="00513FAA">
          <w:rPr>
            <w:rStyle w:val="Hyperlink"/>
            <w:rFonts w:asciiTheme="majorHAnsi" w:hAnsiTheme="majorHAnsi"/>
            <w:noProof/>
          </w:rPr>
          <w:t>Enugu State</w:t>
        </w:r>
        <w:r w:rsidR="002C2C4B" w:rsidRPr="00513FAA">
          <w:rPr>
            <w:rFonts w:asciiTheme="majorHAnsi" w:hAnsiTheme="majorHAnsi"/>
            <w:noProof/>
            <w:webHidden/>
          </w:rPr>
          <w:tab/>
        </w:r>
        <w:r w:rsidRPr="00513FAA">
          <w:rPr>
            <w:rFonts w:asciiTheme="majorHAnsi" w:hAnsiTheme="majorHAnsi"/>
            <w:noProof/>
            <w:webHidden/>
          </w:rPr>
          <w:fldChar w:fldCharType="begin"/>
        </w:r>
        <w:r w:rsidR="002C2C4B" w:rsidRPr="00513FAA">
          <w:rPr>
            <w:rFonts w:asciiTheme="majorHAnsi" w:hAnsiTheme="majorHAnsi"/>
            <w:noProof/>
            <w:webHidden/>
          </w:rPr>
          <w:instrText xml:space="preserve"> PAGEREF _Toc343786799 \h </w:instrText>
        </w:r>
        <w:r w:rsidRPr="00513FAA">
          <w:rPr>
            <w:rFonts w:asciiTheme="majorHAnsi" w:hAnsiTheme="majorHAnsi"/>
            <w:noProof/>
            <w:webHidden/>
          </w:rPr>
        </w:r>
        <w:r w:rsidRPr="00513FAA">
          <w:rPr>
            <w:rFonts w:asciiTheme="majorHAnsi" w:hAnsiTheme="majorHAnsi"/>
            <w:noProof/>
            <w:webHidden/>
          </w:rPr>
          <w:fldChar w:fldCharType="separate"/>
        </w:r>
        <w:r w:rsidR="002C2C4B" w:rsidRPr="00513FAA">
          <w:rPr>
            <w:rFonts w:asciiTheme="majorHAnsi" w:hAnsiTheme="majorHAnsi"/>
            <w:noProof/>
            <w:webHidden/>
          </w:rPr>
          <w:t>9</w:t>
        </w:r>
        <w:r w:rsidRPr="00513FAA">
          <w:rPr>
            <w:rFonts w:asciiTheme="majorHAnsi" w:hAnsiTheme="majorHAnsi"/>
            <w:noProof/>
            <w:webHidden/>
          </w:rPr>
          <w:fldChar w:fldCharType="end"/>
        </w:r>
      </w:hyperlink>
    </w:p>
    <w:p w:rsidR="002C2C4B" w:rsidRPr="00513FAA" w:rsidRDefault="008D33BB">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3786800" w:history="1">
        <w:r w:rsidR="002C2C4B" w:rsidRPr="00513FAA">
          <w:rPr>
            <w:rStyle w:val="Hyperlink"/>
            <w:rFonts w:asciiTheme="majorHAnsi" w:hAnsiTheme="majorHAnsi"/>
            <w:noProof/>
          </w:rPr>
          <w:t>2.6</w:t>
        </w:r>
        <w:r w:rsidR="002C2C4B" w:rsidRPr="00513FAA">
          <w:rPr>
            <w:rFonts w:asciiTheme="majorHAnsi" w:eastAsiaTheme="minorEastAsia" w:hAnsiTheme="majorHAnsi" w:cstheme="minorBidi"/>
            <w:noProof/>
            <w:sz w:val="22"/>
            <w:szCs w:val="22"/>
            <w:lang w:val="en-GB" w:eastAsia="en-GB"/>
          </w:rPr>
          <w:tab/>
        </w:r>
        <w:r w:rsidR="002C2C4B" w:rsidRPr="00513FAA">
          <w:rPr>
            <w:rStyle w:val="Hyperlink"/>
            <w:rFonts w:asciiTheme="majorHAnsi" w:hAnsiTheme="majorHAnsi"/>
            <w:noProof/>
          </w:rPr>
          <w:t>Imo State</w:t>
        </w:r>
        <w:r w:rsidR="002C2C4B" w:rsidRPr="00513FAA">
          <w:rPr>
            <w:rFonts w:asciiTheme="majorHAnsi" w:hAnsiTheme="majorHAnsi"/>
            <w:noProof/>
            <w:webHidden/>
          </w:rPr>
          <w:tab/>
        </w:r>
        <w:r w:rsidRPr="00513FAA">
          <w:rPr>
            <w:rFonts w:asciiTheme="majorHAnsi" w:hAnsiTheme="majorHAnsi"/>
            <w:noProof/>
            <w:webHidden/>
          </w:rPr>
          <w:fldChar w:fldCharType="begin"/>
        </w:r>
        <w:r w:rsidR="002C2C4B" w:rsidRPr="00513FAA">
          <w:rPr>
            <w:rFonts w:asciiTheme="majorHAnsi" w:hAnsiTheme="majorHAnsi"/>
            <w:noProof/>
            <w:webHidden/>
          </w:rPr>
          <w:instrText xml:space="preserve"> PAGEREF _Toc343786800 \h </w:instrText>
        </w:r>
        <w:r w:rsidRPr="00513FAA">
          <w:rPr>
            <w:rFonts w:asciiTheme="majorHAnsi" w:hAnsiTheme="majorHAnsi"/>
            <w:noProof/>
            <w:webHidden/>
          </w:rPr>
        </w:r>
        <w:r w:rsidRPr="00513FAA">
          <w:rPr>
            <w:rFonts w:asciiTheme="majorHAnsi" w:hAnsiTheme="majorHAnsi"/>
            <w:noProof/>
            <w:webHidden/>
          </w:rPr>
          <w:fldChar w:fldCharType="separate"/>
        </w:r>
        <w:r w:rsidR="002C2C4B" w:rsidRPr="00513FAA">
          <w:rPr>
            <w:rFonts w:asciiTheme="majorHAnsi" w:hAnsiTheme="majorHAnsi"/>
            <w:noProof/>
            <w:webHidden/>
          </w:rPr>
          <w:t>9</w:t>
        </w:r>
        <w:r w:rsidRPr="00513FAA">
          <w:rPr>
            <w:rFonts w:asciiTheme="majorHAnsi" w:hAnsiTheme="majorHAnsi"/>
            <w:noProof/>
            <w:webHidden/>
          </w:rPr>
          <w:fldChar w:fldCharType="end"/>
        </w:r>
      </w:hyperlink>
    </w:p>
    <w:p w:rsidR="002C2C4B" w:rsidRPr="00513FAA" w:rsidRDefault="008D33BB">
      <w:pPr>
        <w:pStyle w:val="TOC1"/>
        <w:tabs>
          <w:tab w:val="right" w:leader="dot" w:pos="9016"/>
        </w:tabs>
        <w:rPr>
          <w:rFonts w:asciiTheme="majorHAnsi" w:eastAsiaTheme="minorEastAsia" w:hAnsiTheme="majorHAnsi" w:cstheme="minorBidi"/>
          <w:noProof/>
          <w:sz w:val="22"/>
          <w:szCs w:val="22"/>
          <w:lang w:val="en-GB" w:eastAsia="en-GB"/>
        </w:rPr>
      </w:pPr>
      <w:hyperlink w:anchor="_Toc343786801" w:history="1">
        <w:r w:rsidR="000A6C57" w:rsidRPr="00513FAA">
          <w:rPr>
            <w:rFonts w:asciiTheme="majorHAnsi" w:hAnsiTheme="majorHAnsi"/>
          </w:rPr>
          <w:t xml:space="preserve"> CHAPTER</w:t>
        </w:r>
        <w:r w:rsidR="002C2C4B" w:rsidRPr="00513FAA">
          <w:rPr>
            <w:rStyle w:val="Hyperlink"/>
            <w:rFonts w:asciiTheme="majorHAnsi" w:hAnsiTheme="majorHAnsi"/>
            <w:noProof/>
            <w:lang w:val="en-GB"/>
          </w:rPr>
          <w:t xml:space="preserve"> THREE</w:t>
        </w:r>
        <w:r w:rsidR="002C2C4B" w:rsidRPr="00513FAA">
          <w:rPr>
            <w:rFonts w:asciiTheme="majorHAnsi" w:hAnsiTheme="majorHAnsi"/>
            <w:noProof/>
            <w:webHidden/>
          </w:rPr>
          <w:tab/>
        </w:r>
        <w:r w:rsidRPr="00513FAA">
          <w:rPr>
            <w:rFonts w:asciiTheme="majorHAnsi" w:hAnsiTheme="majorHAnsi"/>
            <w:noProof/>
            <w:webHidden/>
          </w:rPr>
          <w:fldChar w:fldCharType="begin"/>
        </w:r>
        <w:r w:rsidR="002C2C4B" w:rsidRPr="00513FAA">
          <w:rPr>
            <w:rFonts w:asciiTheme="majorHAnsi" w:hAnsiTheme="majorHAnsi"/>
            <w:noProof/>
            <w:webHidden/>
          </w:rPr>
          <w:instrText xml:space="preserve"> PAGEREF _Toc343786801 \h </w:instrText>
        </w:r>
        <w:r w:rsidRPr="00513FAA">
          <w:rPr>
            <w:rFonts w:asciiTheme="majorHAnsi" w:hAnsiTheme="majorHAnsi"/>
            <w:noProof/>
            <w:webHidden/>
          </w:rPr>
        </w:r>
        <w:r w:rsidRPr="00513FAA">
          <w:rPr>
            <w:rFonts w:asciiTheme="majorHAnsi" w:hAnsiTheme="majorHAnsi"/>
            <w:noProof/>
            <w:webHidden/>
          </w:rPr>
          <w:fldChar w:fldCharType="separate"/>
        </w:r>
        <w:r w:rsidR="002C2C4B" w:rsidRPr="00513FAA">
          <w:rPr>
            <w:rFonts w:asciiTheme="majorHAnsi" w:hAnsiTheme="majorHAnsi"/>
            <w:noProof/>
            <w:webHidden/>
          </w:rPr>
          <w:t>10</w:t>
        </w:r>
        <w:r w:rsidRPr="00513FAA">
          <w:rPr>
            <w:rFonts w:asciiTheme="majorHAnsi" w:hAnsiTheme="majorHAnsi"/>
            <w:noProof/>
            <w:webHidden/>
          </w:rPr>
          <w:fldChar w:fldCharType="end"/>
        </w:r>
      </w:hyperlink>
    </w:p>
    <w:p w:rsidR="002C2C4B" w:rsidRPr="00513FAA" w:rsidRDefault="008D33BB">
      <w:pPr>
        <w:pStyle w:val="TOC1"/>
        <w:tabs>
          <w:tab w:val="right" w:leader="dot" w:pos="9016"/>
        </w:tabs>
        <w:rPr>
          <w:rFonts w:asciiTheme="majorHAnsi" w:eastAsiaTheme="minorEastAsia" w:hAnsiTheme="majorHAnsi" w:cstheme="minorBidi"/>
          <w:noProof/>
          <w:sz w:val="22"/>
          <w:szCs w:val="22"/>
          <w:lang w:val="en-GB" w:eastAsia="en-GB"/>
        </w:rPr>
      </w:pPr>
      <w:hyperlink w:anchor="_Toc343786802" w:history="1">
        <w:r w:rsidR="002C2C4B" w:rsidRPr="00513FAA">
          <w:rPr>
            <w:rStyle w:val="Hyperlink"/>
            <w:rFonts w:asciiTheme="majorHAnsi" w:hAnsiTheme="majorHAnsi"/>
            <w:noProof/>
            <w:lang w:val="en-GB"/>
          </w:rPr>
          <w:t>STUDY RESULTS AND FINDINGS</w:t>
        </w:r>
        <w:r w:rsidR="002C2C4B" w:rsidRPr="00513FAA">
          <w:rPr>
            <w:rFonts w:asciiTheme="majorHAnsi" w:hAnsiTheme="majorHAnsi"/>
            <w:noProof/>
            <w:webHidden/>
          </w:rPr>
          <w:tab/>
        </w:r>
        <w:r w:rsidRPr="00513FAA">
          <w:rPr>
            <w:rFonts w:asciiTheme="majorHAnsi" w:hAnsiTheme="majorHAnsi"/>
            <w:noProof/>
            <w:webHidden/>
          </w:rPr>
          <w:fldChar w:fldCharType="begin"/>
        </w:r>
        <w:r w:rsidR="002C2C4B" w:rsidRPr="00513FAA">
          <w:rPr>
            <w:rFonts w:asciiTheme="majorHAnsi" w:hAnsiTheme="majorHAnsi"/>
            <w:noProof/>
            <w:webHidden/>
          </w:rPr>
          <w:instrText xml:space="preserve"> PAGEREF _Toc343786802 \h </w:instrText>
        </w:r>
        <w:r w:rsidRPr="00513FAA">
          <w:rPr>
            <w:rFonts w:asciiTheme="majorHAnsi" w:hAnsiTheme="majorHAnsi"/>
            <w:noProof/>
            <w:webHidden/>
          </w:rPr>
        </w:r>
        <w:r w:rsidRPr="00513FAA">
          <w:rPr>
            <w:rFonts w:asciiTheme="majorHAnsi" w:hAnsiTheme="majorHAnsi"/>
            <w:noProof/>
            <w:webHidden/>
          </w:rPr>
          <w:fldChar w:fldCharType="separate"/>
        </w:r>
        <w:r w:rsidR="002C2C4B" w:rsidRPr="00513FAA">
          <w:rPr>
            <w:rFonts w:asciiTheme="majorHAnsi" w:hAnsiTheme="majorHAnsi"/>
            <w:noProof/>
            <w:webHidden/>
          </w:rPr>
          <w:t>10</w:t>
        </w:r>
        <w:r w:rsidRPr="00513FAA">
          <w:rPr>
            <w:rFonts w:asciiTheme="majorHAnsi" w:hAnsiTheme="majorHAnsi"/>
            <w:noProof/>
            <w:webHidden/>
          </w:rPr>
          <w:fldChar w:fldCharType="end"/>
        </w:r>
      </w:hyperlink>
    </w:p>
    <w:p w:rsidR="002C2C4B" w:rsidRPr="00513FAA" w:rsidRDefault="008D33BB">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3786803" w:history="1">
        <w:r w:rsidR="002C2C4B" w:rsidRPr="00513FAA">
          <w:rPr>
            <w:rStyle w:val="Hyperlink"/>
            <w:rFonts w:asciiTheme="majorHAnsi" w:hAnsiTheme="majorHAnsi"/>
            <w:noProof/>
            <w:lang w:val="en-GB"/>
          </w:rPr>
          <w:t>3.1</w:t>
        </w:r>
        <w:r w:rsidR="002C2C4B" w:rsidRPr="00513FAA">
          <w:rPr>
            <w:rFonts w:asciiTheme="majorHAnsi" w:eastAsiaTheme="minorEastAsia" w:hAnsiTheme="majorHAnsi" w:cstheme="minorBidi"/>
            <w:noProof/>
            <w:sz w:val="22"/>
            <w:szCs w:val="22"/>
            <w:lang w:val="en-GB" w:eastAsia="en-GB"/>
          </w:rPr>
          <w:tab/>
        </w:r>
        <w:r w:rsidR="002C2C4B" w:rsidRPr="00513FAA">
          <w:rPr>
            <w:rStyle w:val="Hyperlink"/>
            <w:rFonts w:asciiTheme="majorHAnsi" w:hAnsiTheme="majorHAnsi"/>
            <w:noProof/>
            <w:lang w:val="en-GB"/>
          </w:rPr>
          <w:t>2012 Budget Thrust</w:t>
        </w:r>
        <w:r w:rsidR="002C2C4B" w:rsidRPr="00513FAA">
          <w:rPr>
            <w:rFonts w:asciiTheme="majorHAnsi" w:hAnsiTheme="majorHAnsi"/>
            <w:noProof/>
            <w:webHidden/>
          </w:rPr>
          <w:tab/>
        </w:r>
        <w:r w:rsidRPr="00513FAA">
          <w:rPr>
            <w:rFonts w:asciiTheme="majorHAnsi" w:hAnsiTheme="majorHAnsi"/>
            <w:noProof/>
            <w:webHidden/>
          </w:rPr>
          <w:fldChar w:fldCharType="begin"/>
        </w:r>
        <w:r w:rsidR="002C2C4B" w:rsidRPr="00513FAA">
          <w:rPr>
            <w:rFonts w:asciiTheme="majorHAnsi" w:hAnsiTheme="majorHAnsi"/>
            <w:noProof/>
            <w:webHidden/>
          </w:rPr>
          <w:instrText xml:space="preserve"> PAGEREF _Toc343786803 \h </w:instrText>
        </w:r>
        <w:r w:rsidRPr="00513FAA">
          <w:rPr>
            <w:rFonts w:asciiTheme="majorHAnsi" w:hAnsiTheme="majorHAnsi"/>
            <w:noProof/>
            <w:webHidden/>
          </w:rPr>
        </w:r>
        <w:r w:rsidRPr="00513FAA">
          <w:rPr>
            <w:rFonts w:asciiTheme="majorHAnsi" w:hAnsiTheme="majorHAnsi"/>
            <w:noProof/>
            <w:webHidden/>
          </w:rPr>
          <w:fldChar w:fldCharType="separate"/>
        </w:r>
        <w:r w:rsidR="002C2C4B" w:rsidRPr="00513FAA">
          <w:rPr>
            <w:rFonts w:asciiTheme="majorHAnsi" w:hAnsiTheme="majorHAnsi"/>
            <w:noProof/>
            <w:webHidden/>
          </w:rPr>
          <w:t>10</w:t>
        </w:r>
        <w:r w:rsidRPr="00513FAA">
          <w:rPr>
            <w:rFonts w:asciiTheme="majorHAnsi" w:hAnsiTheme="majorHAnsi"/>
            <w:noProof/>
            <w:webHidden/>
          </w:rPr>
          <w:fldChar w:fldCharType="end"/>
        </w:r>
      </w:hyperlink>
    </w:p>
    <w:p w:rsidR="002C2C4B" w:rsidRPr="00513FAA" w:rsidRDefault="008D33BB">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3786804" w:history="1">
        <w:r w:rsidR="002C2C4B" w:rsidRPr="00513FAA">
          <w:rPr>
            <w:rStyle w:val="Hyperlink"/>
            <w:rFonts w:asciiTheme="majorHAnsi" w:hAnsiTheme="majorHAnsi"/>
            <w:noProof/>
          </w:rPr>
          <w:t>3.2</w:t>
        </w:r>
        <w:r w:rsidR="002C2C4B" w:rsidRPr="00513FAA">
          <w:rPr>
            <w:rFonts w:asciiTheme="majorHAnsi" w:eastAsiaTheme="minorEastAsia" w:hAnsiTheme="majorHAnsi" w:cstheme="minorBidi"/>
            <w:noProof/>
            <w:sz w:val="22"/>
            <w:szCs w:val="22"/>
            <w:lang w:val="en-GB" w:eastAsia="en-GB"/>
          </w:rPr>
          <w:tab/>
        </w:r>
        <w:r w:rsidR="002C2C4B" w:rsidRPr="00513FAA">
          <w:rPr>
            <w:rStyle w:val="Hyperlink"/>
            <w:rFonts w:asciiTheme="majorHAnsi" w:hAnsiTheme="majorHAnsi"/>
            <w:noProof/>
          </w:rPr>
          <w:t>Education</w:t>
        </w:r>
        <w:r w:rsidR="002C2C4B" w:rsidRPr="00513FAA">
          <w:rPr>
            <w:rFonts w:asciiTheme="majorHAnsi" w:hAnsiTheme="majorHAnsi"/>
            <w:noProof/>
            <w:webHidden/>
          </w:rPr>
          <w:tab/>
        </w:r>
        <w:r w:rsidRPr="00513FAA">
          <w:rPr>
            <w:rFonts w:asciiTheme="majorHAnsi" w:hAnsiTheme="majorHAnsi"/>
            <w:noProof/>
            <w:webHidden/>
          </w:rPr>
          <w:fldChar w:fldCharType="begin"/>
        </w:r>
        <w:r w:rsidR="002C2C4B" w:rsidRPr="00513FAA">
          <w:rPr>
            <w:rFonts w:asciiTheme="majorHAnsi" w:hAnsiTheme="majorHAnsi"/>
            <w:noProof/>
            <w:webHidden/>
          </w:rPr>
          <w:instrText xml:space="preserve"> PAGEREF _Toc343786804 \h </w:instrText>
        </w:r>
        <w:r w:rsidRPr="00513FAA">
          <w:rPr>
            <w:rFonts w:asciiTheme="majorHAnsi" w:hAnsiTheme="majorHAnsi"/>
            <w:noProof/>
            <w:webHidden/>
          </w:rPr>
        </w:r>
        <w:r w:rsidRPr="00513FAA">
          <w:rPr>
            <w:rFonts w:asciiTheme="majorHAnsi" w:hAnsiTheme="majorHAnsi"/>
            <w:noProof/>
            <w:webHidden/>
          </w:rPr>
          <w:fldChar w:fldCharType="separate"/>
        </w:r>
        <w:r w:rsidR="002C2C4B" w:rsidRPr="00513FAA">
          <w:rPr>
            <w:rFonts w:asciiTheme="majorHAnsi" w:hAnsiTheme="majorHAnsi"/>
            <w:noProof/>
            <w:webHidden/>
          </w:rPr>
          <w:t>11</w:t>
        </w:r>
        <w:r w:rsidRPr="00513FAA">
          <w:rPr>
            <w:rFonts w:asciiTheme="majorHAnsi" w:hAnsiTheme="majorHAnsi"/>
            <w:noProof/>
            <w:webHidden/>
          </w:rPr>
          <w:fldChar w:fldCharType="end"/>
        </w:r>
      </w:hyperlink>
    </w:p>
    <w:p w:rsidR="002C2C4B" w:rsidRPr="00513FAA" w:rsidRDefault="008D33BB">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3786805" w:history="1">
        <w:r w:rsidR="002C2C4B" w:rsidRPr="00513FAA">
          <w:rPr>
            <w:rStyle w:val="Hyperlink"/>
            <w:rFonts w:asciiTheme="majorHAnsi" w:hAnsiTheme="majorHAnsi"/>
            <w:noProof/>
          </w:rPr>
          <w:t>3.3</w:t>
        </w:r>
        <w:r w:rsidR="002C2C4B" w:rsidRPr="00513FAA">
          <w:rPr>
            <w:rFonts w:asciiTheme="majorHAnsi" w:eastAsiaTheme="minorEastAsia" w:hAnsiTheme="majorHAnsi" w:cstheme="minorBidi"/>
            <w:noProof/>
            <w:sz w:val="22"/>
            <w:szCs w:val="22"/>
            <w:lang w:val="en-GB" w:eastAsia="en-GB"/>
          </w:rPr>
          <w:tab/>
        </w:r>
        <w:r w:rsidR="002C2C4B" w:rsidRPr="00513FAA">
          <w:rPr>
            <w:rStyle w:val="Hyperlink"/>
            <w:rFonts w:asciiTheme="majorHAnsi" w:hAnsiTheme="majorHAnsi"/>
            <w:noProof/>
          </w:rPr>
          <w:t>Healthcare</w:t>
        </w:r>
        <w:r w:rsidR="002C2C4B" w:rsidRPr="00513FAA">
          <w:rPr>
            <w:rFonts w:asciiTheme="majorHAnsi" w:hAnsiTheme="majorHAnsi"/>
            <w:noProof/>
            <w:webHidden/>
          </w:rPr>
          <w:tab/>
        </w:r>
        <w:r w:rsidRPr="00513FAA">
          <w:rPr>
            <w:rFonts w:asciiTheme="majorHAnsi" w:hAnsiTheme="majorHAnsi"/>
            <w:noProof/>
            <w:webHidden/>
          </w:rPr>
          <w:fldChar w:fldCharType="begin"/>
        </w:r>
        <w:r w:rsidR="002C2C4B" w:rsidRPr="00513FAA">
          <w:rPr>
            <w:rFonts w:asciiTheme="majorHAnsi" w:hAnsiTheme="majorHAnsi"/>
            <w:noProof/>
            <w:webHidden/>
          </w:rPr>
          <w:instrText xml:space="preserve"> PAGEREF _Toc343786805 \h </w:instrText>
        </w:r>
        <w:r w:rsidRPr="00513FAA">
          <w:rPr>
            <w:rFonts w:asciiTheme="majorHAnsi" w:hAnsiTheme="majorHAnsi"/>
            <w:noProof/>
            <w:webHidden/>
          </w:rPr>
        </w:r>
        <w:r w:rsidRPr="00513FAA">
          <w:rPr>
            <w:rFonts w:asciiTheme="majorHAnsi" w:hAnsiTheme="majorHAnsi"/>
            <w:noProof/>
            <w:webHidden/>
          </w:rPr>
          <w:fldChar w:fldCharType="separate"/>
        </w:r>
        <w:r w:rsidR="002C2C4B" w:rsidRPr="00513FAA">
          <w:rPr>
            <w:rFonts w:asciiTheme="majorHAnsi" w:hAnsiTheme="majorHAnsi"/>
            <w:noProof/>
            <w:webHidden/>
          </w:rPr>
          <w:t>13</w:t>
        </w:r>
        <w:r w:rsidRPr="00513FAA">
          <w:rPr>
            <w:rFonts w:asciiTheme="majorHAnsi" w:hAnsiTheme="majorHAnsi"/>
            <w:noProof/>
            <w:webHidden/>
          </w:rPr>
          <w:fldChar w:fldCharType="end"/>
        </w:r>
      </w:hyperlink>
    </w:p>
    <w:p w:rsidR="002C2C4B" w:rsidRPr="00513FAA" w:rsidRDefault="008D33BB">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3786806" w:history="1">
        <w:r w:rsidR="002C2C4B" w:rsidRPr="00513FAA">
          <w:rPr>
            <w:rStyle w:val="Hyperlink"/>
            <w:rFonts w:asciiTheme="majorHAnsi" w:hAnsiTheme="majorHAnsi"/>
            <w:noProof/>
          </w:rPr>
          <w:t>3.4</w:t>
        </w:r>
        <w:r w:rsidR="002C2C4B" w:rsidRPr="00513FAA">
          <w:rPr>
            <w:rFonts w:asciiTheme="majorHAnsi" w:eastAsiaTheme="minorEastAsia" w:hAnsiTheme="majorHAnsi" w:cstheme="minorBidi"/>
            <w:noProof/>
            <w:sz w:val="22"/>
            <w:szCs w:val="22"/>
            <w:lang w:val="en-GB" w:eastAsia="en-GB"/>
          </w:rPr>
          <w:tab/>
        </w:r>
        <w:r w:rsidR="002C2C4B" w:rsidRPr="00513FAA">
          <w:rPr>
            <w:rStyle w:val="Hyperlink"/>
            <w:rFonts w:asciiTheme="majorHAnsi" w:hAnsiTheme="majorHAnsi"/>
            <w:noProof/>
          </w:rPr>
          <w:t>Public Utilities (Water Supply, Sanitation and Access to Electricity)</w:t>
        </w:r>
        <w:r w:rsidR="002C2C4B" w:rsidRPr="00513FAA">
          <w:rPr>
            <w:rFonts w:asciiTheme="majorHAnsi" w:hAnsiTheme="majorHAnsi"/>
            <w:noProof/>
            <w:webHidden/>
          </w:rPr>
          <w:tab/>
        </w:r>
        <w:r w:rsidRPr="00513FAA">
          <w:rPr>
            <w:rFonts w:asciiTheme="majorHAnsi" w:hAnsiTheme="majorHAnsi"/>
            <w:noProof/>
            <w:webHidden/>
          </w:rPr>
          <w:fldChar w:fldCharType="begin"/>
        </w:r>
        <w:r w:rsidR="002C2C4B" w:rsidRPr="00513FAA">
          <w:rPr>
            <w:rFonts w:asciiTheme="majorHAnsi" w:hAnsiTheme="majorHAnsi"/>
            <w:noProof/>
            <w:webHidden/>
          </w:rPr>
          <w:instrText xml:space="preserve"> PAGEREF _Toc343786806 \h </w:instrText>
        </w:r>
        <w:r w:rsidRPr="00513FAA">
          <w:rPr>
            <w:rFonts w:asciiTheme="majorHAnsi" w:hAnsiTheme="majorHAnsi"/>
            <w:noProof/>
            <w:webHidden/>
          </w:rPr>
        </w:r>
        <w:r w:rsidRPr="00513FAA">
          <w:rPr>
            <w:rFonts w:asciiTheme="majorHAnsi" w:hAnsiTheme="majorHAnsi"/>
            <w:noProof/>
            <w:webHidden/>
          </w:rPr>
          <w:fldChar w:fldCharType="separate"/>
        </w:r>
        <w:r w:rsidR="002C2C4B" w:rsidRPr="00513FAA">
          <w:rPr>
            <w:rFonts w:asciiTheme="majorHAnsi" w:hAnsiTheme="majorHAnsi"/>
            <w:noProof/>
            <w:webHidden/>
          </w:rPr>
          <w:t>14</w:t>
        </w:r>
        <w:r w:rsidRPr="00513FAA">
          <w:rPr>
            <w:rFonts w:asciiTheme="majorHAnsi" w:hAnsiTheme="majorHAnsi"/>
            <w:noProof/>
            <w:webHidden/>
          </w:rPr>
          <w:fldChar w:fldCharType="end"/>
        </w:r>
      </w:hyperlink>
    </w:p>
    <w:p w:rsidR="002C2C4B" w:rsidRPr="00513FAA" w:rsidRDefault="008D33BB">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3786807" w:history="1">
        <w:r w:rsidR="002C2C4B" w:rsidRPr="00513FAA">
          <w:rPr>
            <w:rStyle w:val="Hyperlink"/>
            <w:rFonts w:asciiTheme="majorHAnsi" w:hAnsiTheme="majorHAnsi"/>
            <w:noProof/>
          </w:rPr>
          <w:t>3.5</w:t>
        </w:r>
        <w:r w:rsidR="002C2C4B" w:rsidRPr="00513FAA">
          <w:rPr>
            <w:rFonts w:asciiTheme="majorHAnsi" w:eastAsiaTheme="minorEastAsia" w:hAnsiTheme="majorHAnsi" w:cstheme="minorBidi"/>
            <w:noProof/>
            <w:sz w:val="22"/>
            <w:szCs w:val="22"/>
            <w:lang w:val="en-GB" w:eastAsia="en-GB"/>
          </w:rPr>
          <w:tab/>
        </w:r>
        <w:r w:rsidR="002C2C4B" w:rsidRPr="00513FAA">
          <w:rPr>
            <w:rStyle w:val="Hyperlink"/>
            <w:rFonts w:asciiTheme="majorHAnsi" w:hAnsiTheme="majorHAnsi"/>
            <w:noProof/>
          </w:rPr>
          <w:t>Women Affairs and Social Development</w:t>
        </w:r>
        <w:r w:rsidR="002C2C4B" w:rsidRPr="00513FAA">
          <w:rPr>
            <w:rFonts w:asciiTheme="majorHAnsi" w:hAnsiTheme="majorHAnsi"/>
            <w:noProof/>
            <w:webHidden/>
          </w:rPr>
          <w:tab/>
        </w:r>
        <w:r w:rsidRPr="00513FAA">
          <w:rPr>
            <w:rFonts w:asciiTheme="majorHAnsi" w:hAnsiTheme="majorHAnsi"/>
            <w:noProof/>
            <w:webHidden/>
          </w:rPr>
          <w:fldChar w:fldCharType="begin"/>
        </w:r>
        <w:r w:rsidR="002C2C4B" w:rsidRPr="00513FAA">
          <w:rPr>
            <w:rFonts w:asciiTheme="majorHAnsi" w:hAnsiTheme="majorHAnsi"/>
            <w:noProof/>
            <w:webHidden/>
          </w:rPr>
          <w:instrText xml:space="preserve"> PAGEREF _Toc343786807 \h </w:instrText>
        </w:r>
        <w:r w:rsidRPr="00513FAA">
          <w:rPr>
            <w:rFonts w:asciiTheme="majorHAnsi" w:hAnsiTheme="majorHAnsi"/>
            <w:noProof/>
            <w:webHidden/>
          </w:rPr>
        </w:r>
        <w:r w:rsidRPr="00513FAA">
          <w:rPr>
            <w:rFonts w:asciiTheme="majorHAnsi" w:hAnsiTheme="majorHAnsi"/>
            <w:noProof/>
            <w:webHidden/>
          </w:rPr>
          <w:fldChar w:fldCharType="separate"/>
        </w:r>
        <w:r w:rsidR="002C2C4B" w:rsidRPr="00513FAA">
          <w:rPr>
            <w:rFonts w:asciiTheme="majorHAnsi" w:hAnsiTheme="majorHAnsi"/>
            <w:noProof/>
            <w:webHidden/>
          </w:rPr>
          <w:t>16</w:t>
        </w:r>
        <w:r w:rsidRPr="00513FAA">
          <w:rPr>
            <w:rFonts w:asciiTheme="majorHAnsi" w:hAnsiTheme="majorHAnsi"/>
            <w:noProof/>
            <w:webHidden/>
          </w:rPr>
          <w:fldChar w:fldCharType="end"/>
        </w:r>
      </w:hyperlink>
    </w:p>
    <w:p w:rsidR="002C2C4B" w:rsidRPr="00513FAA" w:rsidRDefault="008D33BB">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3786808" w:history="1">
        <w:r w:rsidR="002C2C4B" w:rsidRPr="00513FAA">
          <w:rPr>
            <w:rStyle w:val="Hyperlink"/>
            <w:rFonts w:asciiTheme="majorHAnsi" w:hAnsiTheme="majorHAnsi"/>
            <w:noProof/>
          </w:rPr>
          <w:t>3.6</w:t>
        </w:r>
        <w:r w:rsidR="002C2C4B" w:rsidRPr="00513FAA">
          <w:rPr>
            <w:rFonts w:asciiTheme="majorHAnsi" w:eastAsiaTheme="minorEastAsia" w:hAnsiTheme="majorHAnsi" w:cstheme="minorBidi"/>
            <w:noProof/>
            <w:sz w:val="22"/>
            <w:szCs w:val="22"/>
            <w:lang w:val="en-GB" w:eastAsia="en-GB"/>
          </w:rPr>
          <w:tab/>
        </w:r>
        <w:r w:rsidR="002C2C4B" w:rsidRPr="00513FAA">
          <w:rPr>
            <w:rStyle w:val="Hyperlink"/>
            <w:rFonts w:asciiTheme="majorHAnsi" w:hAnsiTheme="majorHAnsi"/>
            <w:noProof/>
          </w:rPr>
          <w:t>Agriculture and Rural Development</w:t>
        </w:r>
        <w:r w:rsidR="002C2C4B" w:rsidRPr="00513FAA">
          <w:rPr>
            <w:rFonts w:asciiTheme="majorHAnsi" w:hAnsiTheme="majorHAnsi"/>
            <w:noProof/>
            <w:webHidden/>
          </w:rPr>
          <w:tab/>
        </w:r>
        <w:r w:rsidRPr="00513FAA">
          <w:rPr>
            <w:rFonts w:asciiTheme="majorHAnsi" w:hAnsiTheme="majorHAnsi"/>
            <w:noProof/>
            <w:webHidden/>
          </w:rPr>
          <w:fldChar w:fldCharType="begin"/>
        </w:r>
        <w:r w:rsidR="002C2C4B" w:rsidRPr="00513FAA">
          <w:rPr>
            <w:rFonts w:asciiTheme="majorHAnsi" w:hAnsiTheme="majorHAnsi"/>
            <w:noProof/>
            <w:webHidden/>
          </w:rPr>
          <w:instrText xml:space="preserve"> PAGEREF _Toc343786808 \h </w:instrText>
        </w:r>
        <w:r w:rsidRPr="00513FAA">
          <w:rPr>
            <w:rFonts w:asciiTheme="majorHAnsi" w:hAnsiTheme="majorHAnsi"/>
            <w:noProof/>
            <w:webHidden/>
          </w:rPr>
        </w:r>
        <w:r w:rsidRPr="00513FAA">
          <w:rPr>
            <w:rFonts w:asciiTheme="majorHAnsi" w:hAnsiTheme="majorHAnsi"/>
            <w:noProof/>
            <w:webHidden/>
          </w:rPr>
          <w:fldChar w:fldCharType="separate"/>
        </w:r>
        <w:r w:rsidR="002C2C4B" w:rsidRPr="00513FAA">
          <w:rPr>
            <w:rFonts w:asciiTheme="majorHAnsi" w:hAnsiTheme="majorHAnsi"/>
            <w:noProof/>
            <w:webHidden/>
          </w:rPr>
          <w:t>17</w:t>
        </w:r>
        <w:r w:rsidRPr="00513FAA">
          <w:rPr>
            <w:rFonts w:asciiTheme="majorHAnsi" w:hAnsiTheme="majorHAnsi"/>
            <w:noProof/>
            <w:webHidden/>
          </w:rPr>
          <w:fldChar w:fldCharType="end"/>
        </w:r>
      </w:hyperlink>
    </w:p>
    <w:p w:rsidR="002C2C4B" w:rsidRPr="00513FAA" w:rsidRDefault="008D33BB">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3786809" w:history="1">
        <w:r w:rsidR="002C2C4B" w:rsidRPr="00513FAA">
          <w:rPr>
            <w:rStyle w:val="Hyperlink"/>
            <w:rFonts w:asciiTheme="majorHAnsi" w:hAnsiTheme="majorHAnsi"/>
            <w:noProof/>
          </w:rPr>
          <w:t>3.7</w:t>
        </w:r>
        <w:r w:rsidR="002C2C4B" w:rsidRPr="00513FAA">
          <w:rPr>
            <w:rFonts w:asciiTheme="majorHAnsi" w:eastAsiaTheme="minorEastAsia" w:hAnsiTheme="majorHAnsi" w:cstheme="minorBidi"/>
            <w:noProof/>
            <w:sz w:val="22"/>
            <w:szCs w:val="22"/>
            <w:lang w:val="en-GB" w:eastAsia="en-GB"/>
          </w:rPr>
          <w:tab/>
        </w:r>
        <w:r w:rsidR="002C2C4B" w:rsidRPr="00513FAA">
          <w:rPr>
            <w:rStyle w:val="Hyperlink"/>
            <w:rFonts w:asciiTheme="majorHAnsi" w:hAnsiTheme="majorHAnsi"/>
            <w:noProof/>
          </w:rPr>
          <w:t>Youth Development</w:t>
        </w:r>
        <w:r w:rsidR="002C2C4B" w:rsidRPr="00513FAA">
          <w:rPr>
            <w:rFonts w:asciiTheme="majorHAnsi" w:hAnsiTheme="majorHAnsi"/>
            <w:noProof/>
            <w:webHidden/>
          </w:rPr>
          <w:tab/>
        </w:r>
        <w:r w:rsidRPr="00513FAA">
          <w:rPr>
            <w:rFonts w:asciiTheme="majorHAnsi" w:hAnsiTheme="majorHAnsi"/>
            <w:noProof/>
            <w:webHidden/>
          </w:rPr>
          <w:fldChar w:fldCharType="begin"/>
        </w:r>
        <w:r w:rsidR="002C2C4B" w:rsidRPr="00513FAA">
          <w:rPr>
            <w:rFonts w:asciiTheme="majorHAnsi" w:hAnsiTheme="majorHAnsi"/>
            <w:noProof/>
            <w:webHidden/>
          </w:rPr>
          <w:instrText xml:space="preserve"> PAGEREF _Toc343786809 \h </w:instrText>
        </w:r>
        <w:r w:rsidRPr="00513FAA">
          <w:rPr>
            <w:rFonts w:asciiTheme="majorHAnsi" w:hAnsiTheme="majorHAnsi"/>
            <w:noProof/>
            <w:webHidden/>
          </w:rPr>
        </w:r>
        <w:r w:rsidRPr="00513FAA">
          <w:rPr>
            <w:rFonts w:asciiTheme="majorHAnsi" w:hAnsiTheme="majorHAnsi"/>
            <w:noProof/>
            <w:webHidden/>
          </w:rPr>
          <w:fldChar w:fldCharType="separate"/>
        </w:r>
        <w:r w:rsidR="002C2C4B" w:rsidRPr="00513FAA">
          <w:rPr>
            <w:rFonts w:asciiTheme="majorHAnsi" w:hAnsiTheme="majorHAnsi"/>
            <w:noProof/>
            <w:webHidden/>
          </w:rPr>
          <w:t>19</w:t>
        </w:r>
        <w:r w:rsidRPr="00513FAA">
          <w:rPr>
            <w:rFonts w:asciiTheme="majorHAnsi" w:hAnsiTheme="majorHAnsi"/>
            <w:noProof/>
            <w:webHidden/>
          </w:rPr>
          <w:fldChar w:fldCharType="end"/>
        </w:r>
      </w:hyperlink>
    </w:p>
    <w:p w:rsidR="002C2C4B" w:rsidRPr="00513FAA" w:rsidRDefault="008D33BB">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3786810" w:history="1">
        <w:r w:rsidR="002C2C4B" w:rsidRPr="00513FAA">
          <w:rPr>
            <w:rStyle w:val="Hyperlink"/>
            <w:rFonts w:asciiTheme="majorHAnsi" w:hAnsiTheme="majorHAnsi"/>
            <w:noProof/>
            <w:lang w:val="en-GB"/>
          </w:rPr>
          <w:t>3.8</w:t>
        </w:r>
        <w:r w:rsidR="002C2C4B" w:rsidRPr="00513FAA">
          <w:rPr>
            <w:rFonts w:asciiTheme="majorHAnsi" w:eastAsiaTheme="minorEastAsia" w:hAnsiTheme="majorHAnsi" w:cstheme="minorBidi"/>
            <w:noProof/>
            <w:sz w:val="22"/>
            <w:szCs w:val="22"/>
            <w:lang w:val="en-GB" w:eastAsia="en-GB"/>
          </w:rPr>
          <w:tab/>
        </w:r>
        <w:r w:rsidR="002C2C4B" w:rsidRPr="00513FAA">
          <w:rPr>
            <w:rStyle w:val="Hyperlink"/>
            <w:rFonts w:asciiTheme="majorHAnsi" w:hAnsiTheme="majorHAnsi"/>
            <w:noProof/>
            <w:lang w:val="en-GB"/>
          </w:rPr>
          <w:t>Commerce and Industry</w:t>
        </w:r>
        <w:r w:rsidR="002C2C4B" w:rsidRPr="00513FAA">
          <w:rPr>
            <w:rFonts w:asciiTheme="majorHAnsi" w:hAnsiTheme="majorHAnsi"/>
            <w:noProof/>
            <w:webHidden/>
          </w:rPr>
          <w:tab/>
        </w:r>
        <w:r w:rsidRPr="00513FAA">
          <w:rPr>
            <w:rFonts w:asciiTheme="majorHAnsi" w:hAnsiTheme="majorHAnsi"/>
            <w:noProof/>
            <w:webHidden/>
          </w:rPr>
          <w:fldChar w:fldCharType="begin"/>
        </w:r>
        <w:r w:rsidR="002C2C4B" w:rsidRPr="00513FAA">
          <w:rPr>
            <w:rFonts w:asciiTheme="majorHAnsi" w:hAnsiTheme="majorHAnsi"/>
            <w:noProof/>
            <w:webHidden/>
          </w:rPr>
          <w:instrText xml:space="preserve"> PAGEREF _Toc343786810 \h </w:instrText>
        </w:r>
        <w:r w:rsidRPr="00513FAA">
          <w:rPr>
            <w:rFonts w:asciiTheme="majorHAnsi" w:hAnsiTheme="majorHAnsi"/>
            <w:noProof/>
            <w:webHidden/>
          </w:rPr>
        </w:r>
        <w:r w:rsidRPr="00513FAA">
          <w:rPr>
            <w:rFonts w:asciiTheme="majorHAnsi" w:hAnsiTheme="majorHAnsi"/>
            <w:noProof/>
            <w:webHidden/>
          </w:rPr>
          <w:fldChar w:fldCharType="separate"/>
        </w:r>
        <w:r w:rsidR="002C2C4B" w:rsidRPr="00513FAA">
          <w:rPr>
            <w:rFonts w:asciiTheme="majorHAnsi" w:hAnsiTheme="majorHAnsi"/>
            <w:noProof/>
            <w:webHidden/>
          </w:rPr>
          <w:t>20</w:t>
        </w:r>
        <w:r w:rsidRPr="00513FAA">
          <w:rPr>
            <w:rFonts w:asciiTheme="majorHAnsi" w:hAnsiTheme="majorHAnsi"/>
            <w:noProof/>
            <w:webHidden/>
          </w:rPr>
          <w:fldChar w:fldCharType="end"/>
        </w:r>
      </w:hyperlink>
    </w:p>
    <w:p w:rsidR="002C2C4B" w:rsidRPr="00513FAA" w:rsidRDefault="008D33BB">
      <w:pPr>
        <w:pStyle w:val="TOC2"/>
        <w:tabs>
          <w:tab w:val="left" w:pos="880"/>
          <w:tab w:val="right" w:leader="dot" w:pos="9016"/>
        </w:tabs>
        <w:rPr>
          <w:rFonts w:asciiTheme="majorHAnsi" w:eastAsiaTheme="minorEastAsia" w:hAnsiTheme="majorHAnsi" w:cstheme="minorBidi"/>
          <w:noProof/>
          <w:sz w:val="22"/>
          <w:szCs w:val="22"/>
          <w:lang w:val="en-GB" w:eastAsia="en-GB"/>
        </w:rPr>
      </w:pPr>
      <w:hyperlink w:anchor="_Toc343786811" w:history="1">
        <w:r w:rsidR="002C2C4B" w:rsidRPr="00513FAA">
          <w:rPr>
            <w:rStyle w:val="Hyperlink"/>
            <w:rFonts w:asciiTheme="majorHAnsi" w:hAnsiTheme="majorHAnsi"/>
            <w:noProof/>
          </w:rPr>
          <w:t>3.9</w:t>
        </w:r>
        <w:r w:rsidR="002C2C4B" w:rsidRPr="00513FAA">
          <w:rPr>
            <w:rFonts w:asciiTheme="majorHAnsi" w:eastAsiaTheme="minorEastAsia" w:hAnsiTheme="majorHAnsi" w:cstheme="minorBidi"/>
            <w:noProof/>
            <w:sz w:val="22"/>
            <w:szCs w:val="22"/>
            <w:lang w:val="en-GB" w:eastAsia="en-GB"/>
          </w:rPr>
          <w:tab/>
        </w:r>
        <w:r w:rsidR="002C2C4B" w:rsidRPr="00513FAA">
          <w:rPr>
            <w:rStyle w:val="Hyperlink"/>
            <w:rFonts w:asciiTheme="majorHAnsi" w:hAnsiTheme="majorHAnsi"/>
            <w:noProof/>
          </w:rPr>
          <w:t>Specific Women Issues across Sectors in 2012 Focal States Budgets</w:t>
        </w:r>
        <w:r w:rsidR="002C2C4B" w:rsidRPr="00513FAA">
          <w:rPr>
            <w:rFonts w:asciiTheme="majorHAnsi" w:hAnsiTheme="majorHAnsi"/>
            <w:noProof/>
            <w:webHidden/>
          </w:rPr>
          <w:tab/>
        </w:r>
        <w:r w:rsidRPr="00513FAA">
          <w:rPr>
            <w:rFonts w:asciiTheme="majorHAnsi" w:hAnsiTheme="majorHAnsi"/>
            <w:noProof/>
            <w:webHidden/>
          </w:rPr>
          <w:fldChar w:fldCharType="begin"/>
        </w:r>
        <w:r w:rsidR="002C2C4B" w:rsidRPr="00513FAA">
          <w:rPr>
            <w:rFonts w:asciiTheme="majorHAnsi" w:hAnsiTheme="majorHAnsi"/>
            <w:noProof/>
            <w:webHidden/>
          </w:rPr>
          <w:instrText xml:space="preserve"> PAGEREF _Toc343786811 \h </w:instrText>
        </w:r>
        <w:r w:rsidRPr="00513FAA">
          <w:rPr>
            <w:rFonts w:asciiTheme="majorHAnsi" w:hAnsiTheme="majorHAnsi"/>
            <w:noProof/>
            <w:webHidden/>
          </w:rPr>
        </w:r>
        <w:r w:rsidRPr="00513FAA">
          <w:rPr>
            <w:rFonts w:asciiTheme="majorHAnsi" w:hAnsiTheme="majorHAnsi"/>
            <w:noProof/>
            <w:webHidden/>
          </w:rPr>
          <w:fldChar w:fldCharType="separate"/>
        </w:r>
        <w:r w:rsidR="002C2C4B" w:rsidRPr="00513FAA">
          <w:rPr>
            <w:rFonts w:asciiTheme="majorHAnsi" w:hAnsiTheme="majorHAnsi"/>
            <w:noProof/>
            <w:webHidden/>
          </w:rPr>
          <w:t>20</w:t>
        </w:r>
        <w:r w:rsidRPr="00513FAA">
          <w:rPr>
            <w:rFonts w:asciiTheme="majorHAnsi" w:hAnsiTheme="majorHAnsi"/>
            <w:noProof/>
            <w:webHidden/>
          </w:rPr>
          <w:fldChar w:fldCharType="end"/>
        </w:r>
      </w:hyperlink>
    </w:p>
    <w:p w:rsidR="002C2C4B" w:rsidRPr="00513FAA" w:rsidRDefault="007C5D95">
      <w:pPr>
        <w:pStyle w:val="TOC1"/>
        <w:tabs>
          <w:tab w:val="right" w:leader="dot" w:pos="9016"/>
        </w:tabs>
        <w:rPr>
          <w:rFonts w:asciiTheme="majorHAnsi" w:eastAsiaTheme="minorEastAsia" w:hAnsiTheme="majorHAnsi" w:cstheme="minorBidi"/>
          <w:noProof/>
          <w:sz w:val="22"/>
          <w:szCs w:val="22"/>
          <w:lang w:val="en-GB" w:eastAsia="en-GB"/>
        </w:rPr>
      </w:pPr>
      <w:r>
        <w:t xml:space="preserve">CHAPTER FOUR </w:t>
      </w:r>
      <w:hyperlink w:anchor="_Toc343786812" w:history="1">
        <w:r w:rsidR="002C2C4B" w:rsidRPr="00513FAA">
          <w:rPr>
            <w:rFonts w:asciiTheme="majorHAnsi" w:hAnsiTheme="majorHAnsi"/>
            <w:noProof/>
            <w:webHidden/>
          </w:rPr>
          <w:tab/>
        </w:r>
        <w:r w:rsidR="008D33BB" w:rsidRPr="00513FAA">
          <w:rPr>
            <w:rFonts w:asciiTheme="majorHAnsi" w:hAnsiTheme="majorHAnsi"/>
            <w:noProof/>
            <w:webHidden/>
          </w:rPr>
          <w:fldChar w:fldCharType="begin"/>
        </w:r>
        <w:r w:rsidR="002C2C4B" w:rsidRPr="00513FAA">
          <w:rPr>
            <w:rFonts w:asciiTheme="majorHAnsi" w:hAnsiTheme="majorHAnsi"/>
            <w:noProof/>
            <w:webHidden/>
          </w:rPr>
          <w:instrText xml:space="preserve"> PAGEREF _Toc343786812 \h </w:instrText>
        </w:r>
        <w:r w:rsidR="008D33BB" w:rsidRPr="00513FAA">
          <w:rPr>
            <w:rFonts w:asciiTheme="majorHAnsi" w:hAnsiTheme="majorHAnsi"/>
            <w:noProof/>
            <w:webHidden/>
          </w:rPr>
        </w:r>
        <w:r w:rsidR="008D33BB" w:rsidRPr="00513FAA">
          <w:rPr>
            <w:rFonts w:asciiTheme="majorHAnsi" w:hAnsiTheme="majorHAnsi"/>
            <w:noProof/>
            <w:webHidden/>
          </w:rPr>
          <w:fldChar w:fldCharType="separate"/>
        </w:r>
        <w:r w:rsidR="002C2C4B" w:rsidRPr="00513FAA">
          <w:rPr>
            <w:rFonts w:asciiTheme="majorHAnsi" w:hAnsiTheme="majorHAnsi"/>
            <w:noProof/>
            <w:webHidden/>
          </w:rPr>
          <w:t>30</w:t>
        </w:r>
        <w:r w:rsidR="008D33BB" w:rsidRPr="00513FAA">
          <w:rPr>
            <w:rFonts w:asciiTheme="majorHAnsi" w:hAnsiTheme="majorHAnsi"/>
            <w:noProof/>
            <w:webHidden/>
          </w:rPr>
          <w:fldChar w:fldCharType="end"/>
        </w:r>
      </w:hyperlink>
    </w:p>
    <w:p w:rsidR="002C2C4B" w:rsidRPr="00513FAA" w:rsidRDefault="007C5D95">
      <w:pPr>
        <w:pStyle w:val="TOC1"/>
        <w:tabs>
          <w:tab w:val="right" w:leader="dot" w:pos="9016"/>
        </w:tabs>
        <w:rPr>
          <w:rFonts w:asciiTheme="majorHAnsi" w:eastAsiaTheme="minorEastAsia" w:hAnsiTheme="majorHAnsi" w:cstheme="minorBidi"/>
          <w:noProof/>
          <w:sz w:val="22"/>
          <w:szCs w:val="22"/>
          <w:lang w:val="en-GB" w:eastAsia="en-GB"/>
        </w:rPr>
      </w:pPr>
      <w:r>
        <w:t xml:space="preserve">Recommendation, </w:t>
      </w:r>
      <w:hyperlink w:anchor="_Toc343786813" w:history="1">
        <w:r w:rsidRPr="00513FAA">
          <w:rPr>
            <w:rStyle w:val="Hyperlink"/>
            <w:rFonts w:asciiTheme="majorHAnsi" w:hAnsiTheme="majorHAnsi"/>
            <w:noProof/>
          </w:rPr>
          <w:t>Conclusion And Way Forward</w:t>
        </w:r>
        <w:r w:rsidRPr="00513FAA">
          <w:rPr>
            <w:rFonts w:asciiTheme="majorHAnsi" w:hAnsiTheme="majorHAnsi"/>
            <w:noProof/>
            <w:webHidden/>
          </w:rPr>
          <w:tab/>
        </w:r>
        <w:r w:rsidR="008D33BB" w:rsidRPr="00513FAA">
          <w:rPr>
            <w:rFonts w:asciiTheme="majorHAnsi" w:hAnsiTheme="majorHAnsi"/>
            <w:noProof/>
            <w:webHidden/>
          </w:rPr>
          <w:fldChar w:fldCharType="begin"/>
        </w:r>
        <w:r w:rsidR="002C2C4B" w:rsidRPr="00513FAA">
          <w:rPr>
            <w:rFonts w:asciiTheme="majorHAnsi" w:hAnsiTheme="majorHAnsi"/>
            <w:noProof/>
            <w:webHidden/>
          </w:rPr>
          <w:instrText xml:space="preserve"> PAGEREF _Toc343786813 \h </w:instrText>
        </w:r>
        <w:r w:rsidR="008D33BB" w:rsidRPr="00513FAA">
          <w:rPr>
            <w:rFonts w:asciiTheme="majorHAnsi" w:hAnsiTheme="majorHAnsi"/>
            <w:noProof/>
            <w:webHidden/>
          </w:rPr>
        </w:r>
        <w:r w:rsidR="008D33BB" w:rsidRPr="00513FAA">
          <w:rPr>
            <w:rFonts w:asciiTheme="majorHAnsi" w:hAnsiTheme="majorHAnsi"/>
            <w:noProof/>
            <w:webHidden/>
          </w:rPr>
          <w:fldChar w:fldCharType="separate"/>
        </w:r>
        <w:r w:rsidRPr="00513FAA">
          <w:rPr>
            <w:rFonts w:asciiTheme="majorHAnsi" w:hAnsiTheme="majorHAnsi"/>
            <w:noProof/>
            <w:webHidden/>
          </w:rPr>
          <w:t>30</w:t>
        </w:r>
        <w:r w:rsidR="008D33BB" w:rsidRPr="00513FAA">
          <w:rPr>
            <w:rFonts w:asciiTheme="majorHAnsi" w:hAnsiTheme="majorHAnsi"/>
            <w:noProof/>
            <w:webHidden/>
          </w:rPr>
          <w:fldChar w:fldCharType="end"/>
        </w:r>
      </w:hyperlink>
    </w:p>
    <w:p w:rsidR="002C2C4B" w:rsidRPr="00513FAA" w:rsidRDefault="008D33BB">
      <w:pPr>
        <w:pStyle w:val="TOC1"/>
        <w:tabs>
          <w:tab w:val="right" w:leader="dot" w:pos="9016"/>
        </w:tabs>
        <w:rPr>
          <w:rFonts w:asciiTheme="majorHAnsi" w:eastAsiaTheme="minorEastAsia" w:hAnsiTheme="majorHAnsi" w:cstheme="minorBidi"/>
          <w:noProof/>
          <w:sz w:val="22"/>
          <w:szCs w:val="22"/>
          <w:lang w:val="en-GB" w:eastAsia="en-GB"/>
        </w:rPr>
      </w:pPr>
      <w:hyperlink w:anchor="_Toc343786814" w:history="1">
        <w:r w:rsidR="002C2C4B" w:rsidRPr="00513FAA">
          <w:rPr>
            <w:rStyle w:val="Hyperlink"/>
            <w:rFonts w:asciiTheme="majorHAnsi" w:hAnsiTheme="majorHAnsi"/>
            <w:noProof/>
            <w:lang w:val="en-GB"/>
          </w:rPr>
          <w:t>ANNEXES</w:t>
        </w:r>
        <w:r w:rsidR="002C2C4B" w:rsidRPr="00513FAA">
          <w:rPr>
            <w:rFonts w:asciiTheme="majorHAnsi" w:hAnsiTheme="majorHAnsi"/>
            <w:noProof/>
            <w:webHidden/>
          </w:rPr>
          <w:tab/>
        </w:r>
        <w:r w:rsidRPr="00513FAA">
          <w:rPr>
            <w:rFonts w:asciiTheme="majorHAnsi" w:hAnsiTheme="majorHAnsi"/>
            <w:noProof/>
            <w:webHidden/>
          </w:rPr>
          <w:fldChar w:fldCharType="begin"/>
        </w:r>
        <w:r w:rsidR="002C2C4B" w:rsidRPr="00513FAA">
          <w:rPr>
            <w:rFonts w:asciiTheme="majorHAnsi" w:hAnsiTheme="majorHAnsi"/>
            <w:noProof/>
            <w:webHidden/>
          </w:rPr>
          <w:instrText xml:space="preserve"> PAGEREF _Toc343786814 \h </w:instrText>
        </w:r>
        <w:r w:rsidRPr="00513FAA">
          <w:rPr>
            <w:rFonts w:asciiTheme="majorHAnsi" w:hAnsiTheme="majorHAnsi"/>
            <w:noProof/>
            <w:webHidden/>
          </w:rPr>
        </w:r>
        <w:r w:rsidRPr="00513FAA">
          <w:rPr>
            <w:rFonts w:asciiTheme="majorHAnsi" w:hAnsiTheme="majorHAnsi"/>
            <w:noProof/>
            <w:webHidden/>
          </w:rPr>
          <w:fldChar w:fldCharType="separate"/>
        </w:r>
        <w:r w:rsidR="002C2C4B" w:rsidRPr="00513FAA">
          <w:rPr>
            <w:rFonts w:asciiTheme="majorHAnsi" w:hAnsiTheme="majorHAnsi"/>
            <w:noProof/>
            <w:webHidden/>
          </w:rPr>
          <w:t>32</w:t>
        </w:r>
        <w:r w:rsidRPr="00513FAA">
          <w:rPr>
            <w:rFonts w:asciiTheme="majorHAnsi" w:hAnsiTheme="majorHAnsi"/>
            <w:noProof/>
            <w:webHidden/>
          </w:rPr>
          <w:fldChar w:fldCharType="end"/>
        </w:r>
      </w:hyperlink>
    </w:p>
    <w:p w:rsidR="00EC4963" w:rsidRPr="00513FAA" w:rsidRDefault="008D33BB" w:rsidP="00090AE5">
      <w:pPr>
        <w:pStyle w:val="NoSpacing"/>
        <w:rPr>
          <w:rFonts w:asciiTheme="majorHAnsi" w:hAnsiTheme="majorHAnsi" w:cs="Times New Roman"/>
          <w:b/>
          <w:sz w:val="24"/>
          <w:szCs w:val="24"/>
        </w:rPr>
      </w:pPr>
      <w:r w:rsidRPr="00513FAA">
        <w:rPr>
          <w:rFonts w:asciiTheme="majorHAnsi" w:hAnsiTheme="majorHAnsi" w:cs="Times New Roman"/>
          <w:b/>
          <w:sz w:val="24"/>
          <w:szCs w:val="24"/>
        </w:rPr>
        <w:fldChar w:fldCharType="end"/>
      </w:r>
    </w:p>
    <w:p w:rsidR="00EC4963" w:rsidRPr="00513FAA" w:rsidRDefault="00EC4963" w:rsidP="00090AE5">
      <w:pPr>
        <w:pStyle w:val="NoSpacing"/>
        <w:rPr>
          <w:rFonts w:asciiTheme="majorHAnsi" w:hAnsiTheme="majorHAnsi" w:cs="Times New Roman"/>
          <w:b/>
          <w:sz w:val="24"/>
          <w:szCs w:val="24"/>
        </w:rPr>
      </w:pPr>
    </w:p>
    <w:p w:rsidR="00DB70C7" w:rsidRPr="00513FAA" w:rsidRDefault="00DB70C7" w:rsidP="00090AE5">
      <w:pPr>
        <w:pStyle w:val="NoSpacing"/>
        <w:rPr>
          <w:rFonts w:asciiTheme="majorHAnsi" w:hAnsiTheme="majorHAnsi" w:cs="Times New Roman"/>
          <w:b/>
          <w:sz w:val="24"/>
          <w:szCs w:val="24"/>
        </w:rPr>
        <w:sectPr w:rsidR="00DB70C7" w:rsidRPr="00513FAA" w:rsidSect="00425DCE">
          <w:footerReference w:type="default" r:id="rId14"/>
          <w:type w:val="continuous"/>
          <w:pgSz w:w="11906" w:h="16838"/>
          <w:pgMar w:top="1440" w:right="1440" w:bottom="993" w:left="1440" w:header="708" w:footer="708" w:gutter="0"/>
          <w:pgNumType w:fmt="lowerRoman" w:start="1"/>
          <w:cols w:space="708"/>
          <w:docGrid w:linePitch="360"/>
        </w:sectPr>
      </w:pPr>
    </w:p>
    <w:p w:rsidR="007E14D0" w:rsidRPr="00513FAA" w:rsidRDefault="000A6C57" w:rsidP="00A9216E">
      <w:pPr>
        <w:pStyle w:val="Heading1"/>
      </w:pPr>
      <w:bookmarkStart w:id="2" w:name="_Toc343786787"/>
      <w:r w:rsidRPr="00513FAA">
        <w:lastRenderedPageBreak/>
        <w:t>CHAPTER</w:t>
      </w:r>
      <w:r w:rsidR="007E14D0" w:rsidRPr="00513FAA">
        <w:t xml:space="preserve"> ONE</w:t>
      </w:r>
      <w:bookmarkEnd w:id="2"/>
    </w:p>
    <w:p w:rsidR="007554FD" w:rsidRDefault="007554FD" w:rsidP="00A9216E">
      <w:pPr>
        <w:pStyle w:val="Heading1"/>
        <w:numPr>
          <w:ilvl w:val="0"/>
          <w:numId w:val="31"/>
        </w:numPr>
      </w:pPr>
      <w:bookmarkStart w:id="3" w:name="_Toc343786788"/>
      <w:r w:rsidRPr="00513FAA">
        <w:t>Introduction</w:t>
      </w:r>
      <w:bookmarkEnd w:id="3"/>
    </w:p>
    <w:p w:rsidR="00A9216E" w:rsidRPr="00A9216E" w:rsidRDefault="00A9216E" w:rsidP="00184C60">
      <w:pPr>
        <w:shd w:val="clear" w:color="auto" w:fill="B8CCE4" w:themeFill="accent1" w:themeFillTint="66"/>
      </w:pPr>
    </w:p>
    <w:p w:rsidR="00A9216E" w:rsidRDefault="007960E6" w:rsidP="00184C60">
      <w:pPr>
        <w:shd w:val="clear" w:color="auto" w:fill="B8CCE4" w:themeFill="accent1" w:themeFillTint="66"/>
        <w:jc w:val="both"/>
      </w:pPr>
      <w:r w:rsidRPr="00513FAA">
        <w:t xml:space="preserve"> </w:t>
      </w:r>
      <w:r w:rsidR="002C74C5">
        <w:t xml:space="preserve">Looking closely at the United Nations </w:t>
      </w:r>
      <w:proofErr w:type="spellStart"/>
      <w:r w:rsidR="002C74C5">
        <w:t>Millenium</w:t>
      </w:r>
      <w:proofErr w:type="spellEnd"/>
      <w:r w:rsidR="002C74C5">
        <w:t xml:space="preserve"> Development Goals (MDG), issues directly affecting women’s development and growth are three out </w:t>
      </w:r>
      <w:r w:rsidR="00A9216E">
        <w:t>of the</w:t>
      </w:r>
      <w:r w:rsidR="002C74C5">
        <w:t xml:space="preserve"> eight MDGs, thus the need for women development and gender sensitivity cannot be over-emphasized. Gender sensitivity is an essential ingredient to real growth and development of any society.</w:t>
      </w:r>
      <w:r w:rsidR="00F40811">
        <w:t xml:space="preserve"> </w:t>
      </w:r>
    </w:p>
    <w:p w:rsidR="00A9216E" w:rsidRDefault="00A9216E" w:rsidP="00A9216E">
      <w:pPr>
        <w:jc w:val="both"/>
      </w:pPr>
    </w:p>
    <w:p w:rsidR="00184C60" w:rsidRDefault="00184C60" w:rsidP="00A9216E">
      <w:pPr>
        <w:jc w:val="both"/>
        <w:sectPr w:rsidR="00184C60" w:rsidSect="00A9216E">
          <w:pgSz w:w="11906" w:h="16838"/>
          <w:pgMar w:top="1134" w:right="1440" w:bottom="993" w:left="1440" w:header="708" w:footer="708" w:gutter="0"/>
          <w:pgNumType w:start="1"/>
          <w:cols w:space="708"/>
          <w:docGrid w:linePitch="360"/>
        </w:sectPr>
      </w:pPr>
    </w:p>
    <w:p w:rsidR="001F031A" w:rsidRDefault="00F40811" w:rsidP="00A9216E">
      <w:pPr>
        <w:jc w:val="both"/>
      </w:pPr>
      <w:r>
        <w:lastRenderedPageBreak/>
        <w:t xml:space="preserve">Budgeting is also the bedrock of the development plan of any </w:t>
      </w:r>
      <w:r w:rsidR="00A9216E">
        <w:t>Government;</w:t>
      </w:r>
      <w:r>
        <w:t xml:space="preserve"> the fiscal policy must reflect the development plan of the policy makers for the society.  A well planned and all inclusive budget has a relatively high tendency to birth development if well </w:t>
      </w:r>
      <w:r w:rsidR="00556B29">
        <w:t>executed;</w:t>
      </w:r>
      <w:r>
        <w:t xml:space="preserve"> hence, if the Government of any state would miss it at the budget planning level, </w:t>
      </w:r>
      <w:r w:rsidR="001E3D1E">
        <w:t xml:space="preserve">it is most certain no true development could come out </w:t>
      </w:r>
      <w:r w:rsidR="00A9216E">
        <w:t>of such</w:t>
      </w:r>
      <w:r w:rsidR="001E3D1E">
        <w:t xml:space="preserve"> Budget.</w:t>
      </w:r>
    </w:p>
    <w:p w:rsidR="001E3D1E" w:rsidRDefault="001E3D1E" w:rsidP="002C74C5"/>
    <w:p w:rsidR="00A9216E" w:rsidRDefault="001E3D1E" w:rsidP="00A9216E">
      <w:pPr>
        <w:jc w:val="both"/>
      </w:pPr>
      <w:r>
        <w:t xml:space="preserve">The Organization realizing the necessity of a well planned and all inclusive budgeting and the need to include gender sensitivity into the fiscal planning of the Government took the stride  to address gender budgeting issues, and thus, with the partnership of the British Department for International Development South East Zone, Enugu; NISD collected the budgets of the South east States and Cross river state, the budgets was analyzed by a consultant and erudite Economist of repute , Dr </w:t>
      </w:r>
      <w:proofErr w:type="spellStart"/>
      <w:r>
        <w:t>Uzochukwu</w:t>
      </w:r>
      <w:proofErr w:type="spellEnd"/>
      <w:r>
        <w:t xml:space="preserve"> </w:t>
      </w:r>
      <w:proofErr w:type="spellStart"/>
      <w:r>
        <w:t>Amakom</w:t>
      </w:r>
      <w:proofErr w:type="spellEnd"/>
      <w:r>
        <w:t xml:space="preserve"> of the African Institute for Applied Economics Enugu. </w:t>
      </w:r>
    </w:p>
    <w:p w:rsidR="00A9216E" w:rsidRDefault="00A9216E" w:rsidP="00A9216E">
      <w:pPr>
        <w:jc w:val="both"/>
      </w:pPr>
    </w:p>
    <w:p w:rsidR="00D86869" w:rsidRDefault="001E3D1E" w:rsidP="00A9216E">
      <w:pPr>
        <w:jc w:val="both"/>
      </w:pPr>
      <w:r>
        <w:t xml:space="preserve">The </w:t>
      </w:r>
      <w:r w:rsidR="00A9216E">
        <w:t>findings of the study on the budget were</w:t>
      </w:r>
      <w:r>
        <w:t xml:space="preserve"> then presented in a </w:t>
      </w:r>
      <w:r w:rsidR="005A1560">
        <w:t>conference in Enugu on 6</w:t>
      </w:r>
      <w:r w:rsidR="005A1560" w:rsidRPr="005A1560">
        <w:rPr>
          <w:vertAlign w:val="superscript"/>
        </w:rPr>
        <w:t>th</w:t>
      </w:r>
      <w:r w:rsidR="005A1560">
        <w:t xml:space="preserve"> December, 2012. The finding reveals all areas of the budgets and how gender friendly each of the State Budgets are in relation to the </w:t>
      </w:r>
      <w:r w:rsidR="00A9216E">
        <w:t>budget</w:t>
      </w:r>
      <w:r w:rsidR="005A1560">
        <w:t xml:space="preserve"> themes and sub-themes. The conference was attended by Permanent Secretaries, Directors, and representative from the States Ministry of Finance, Budget &amp; planning and Women/Gender Affairs. The Governor of Enugu state was invited to declare the conference open and he was represented. Participants at the conference made several observations. Several recommendations </w:t>
      </w:r>
      <w:r w:rsidR="00A9216E">
        <w:t>were</w:t>
      </w:r>
      <w:r w:rsidR="005A1560">
        <w:t xml:space="preserve"> made to ensure that all in attendance </w:t>
      </w:r>
      <w:r w:rsidR="006C78D0">
        <w:t>would go back to their respective ministries and improve on gender sensitivity in planning and execution.</w:t>
      </w:r>
    </w:p>
    <w:p w:rsidR="00511BB6" w:rsidRDefault="00511BB6" w:rsidP="00A9216E">
      <w:pPr>
        <w:jc w:val="both"/>
      </w:pPr>
    </w:p>
    <w:p w:rsidR="00511BB6" w:rsidRDefault="00511BB6" w:rsidP="00A9216E">
      <w:pPr>
        <w:jc w:val="both"/>
      </w:pPr>
      <w:r>
        <w:t xml:space="preserve">NISD appreciates the </w:t>
      </w:r>
      <w:r w:rsidRPr="00511BB6">
        <w:rPr>
          <w:b/>
          <w:i/>
        </w:rPr>
        <w:t>National Endowment for Democracy Washington DC, United States of America</w:t>
      </w:r>
      <w:r>
        <w:t xml:space="preserve">, the support to NISD on Women Rights in </w:t>
      </w:r>
      <w:proofErr w:type="spellStart"/>
      <w:r>
        <w:t>Ekiti</w:t>
      </w:r>
      <w:proofErr w:type="spellEnd"/>
      <w:r>
        <w:t xml:space="preserve"> State over the last five years has been tremendously useful, the experience from the NED supported project in </w:t>
      </w:r>
      <w:proofErr w:type="spellStart"/>
      <w:r>
        <w:t>Ekiti</w:t>
      </w:r>
      <w:proofErr w:type="spellEnd"/>
      <w:r>
        <w:t xml:space="preserve"> State facilitated the initial research on Gender budgeting issues in </w:t>
      </w:r>
      <w:proofErr w:type="spellStart"/>
      <w:r>
        <w:t>Ekiti</w:t>
      </w:r>
      <w:proofErr w:type="spellEnd"/>
      <w:r>
        <w:t>, which built the capacity of the Organization in no small measure before the British Department for International development supported the scaling up Gender responsive Budgeting to 14 States in Nigeria. The result of which is here evident.</w:t>
      </w:r>
    </w:p>
    <w:p w:rsidR="00D86869" w:rsidRDefault="00D86869" w:rsidP="002C74C5"/>
    <w:p w:rsidR="001E3D1E" w:rsidRDefault="00D86869" w:rsidP="00A9216E">
      <w:pPr>
        <w:jc w:val="both"/>
        <w:rPr>
          <w:rFonts w:asciiTheme="majorHAnsi" w:hAnsiTheme="majorHAnsi" w:cs="Calibri"/>
        </w:rPr>
      </w:pPr>
      <w:r>
        <w:t xml:space="preserve">It is important to </w:t>
      </w:r>
      <w:r w:rsidR="00511BB6">
        <w:t xml:space="preserve">also </w:t>
      </w:r>
      <w:r>
        <w:t>appreciate</w:t>
      </w:r>
      <w:r w:rsidR="0063578F">
        <w:t xml:space="preserve"> the </w:t>
      </w:r>
      <w:r w:rsidR="0063578F" w:rsidRPr="0063578F">
        <w:rPr>
          <w:b/>
          <w:i/>
        </w:rPr>
        <w:t xml:space="preserve">British </w:t>
      </w:r>
      <w:r w:rsidRPr="0063578F">
        <w:rPr>
          <w:b/>
          <w:i/>
        </w:rPr>
        <w:t>D</w:t>
      </w:r>
      <w:r w:rsidR="0063578F" w:rsidRPr="0063578F">
        <w:rPr>
          <w:b/>
          <w:i/>
        </w:rPr>
        <w:t xml:space="preserve">epartment for </w:t>
      </w:r>
      <w:r w:rsidRPr="0063578F">
        <w:rPr>
          <w:b/>
          <w:i/>
        </w:rPr>
        <w:t>I</w:t>
      </w:r>
      <w:r w:rsidR="0063578F" w:rsidRPr="0063578F">
        <w:rPr>
          <w:b/>
          <w:i/>
        </w:rPr>
        <w:t xml:space="preserve">nternational </w:t>
      </w:r>
      <w:r w:rsidRPr="0063578F">
        <w:rPr>
          <w:b/>
          <w:i/>
        </w:rPr>
        <w:t>D</w:t>
      </w:r>
      <w:r w:rsidR="0063578F" w:rsidRPr="0063578F">
        <w:rPr>
          <w:b/>
          <w:i/>
        </w:rPr>
        <w:t>evelopment (DFID)</w:t>
      </w:r>
      <w:r w:rsidRPr="0063578F">
        <w:rPr>
          <w:b/>
          <w:i/>
        </w:rPr>
        <w:t xml:space="preserve"> Enugu</w:t>
      </w:r>
      <w:r>
        <w:t xml:space="preserve">, without whose support this study would not have been possible, Mrs. </w:t>
      </w:r>
      <w:proofErr w:type="spellStart"/>
      <w:r>
        <w:t>Olachi</w:t>
      </w:r>
      <w:proofErr w:type="spellEnd"/>
      <w:r>
        <w:t xml:space="preserve"> </w:t>
      </w:r>
      <w:proofErr w:type="spellStart"/>
      <w:r w:rsidRPr="00513FAA">
        <w:rPr>
          <w:rFonts w:asciiTheme="majorHAnsi" w:hAnsiTheme="majorHAnsi" w:cs="Calibri"/>
        </w:rPr>
        <w:t>Chuks</w:t>
      </w:r>
      <w:proofErr w:type="spellEnd"/>
      <w:r w:rsidRPr="00513FAA">
        <w:rPr>
          <w:rFonts w:asciiTheme="majorHAnsi" w:hAnsiTheme="majorHAnsi" w:cs="Calibri"/>
        </w:rPr>
        <w:t>-Ronnie</w:t>
      </w:r>
      <w:r>
        <w:rPr>
          <w:rFonts w:asciiTheme="majorHAnsi" w:hAnsiTheme="majorHAnsi" w:cs="Calibri"/>
        </w:rPr>
        <w:t xml:space="preserve"> the regional Co-</w:t>
      </w:r>
      <w:proofErr w:type="spellStart"/>
      <w:r>
        <w:rPr>
          <w:rFonts w:asciiTheme="majorHAnsi" w:hAnsiTheme="majorHAnsi" w:cs="Calibri"/>
        </w:rPr>
        <w:t>ordinator</w:t>
      </w:r>
      <w:proofErr w:type="spellEnd"/>
      <w:r>
        <w:rPr>
          <w:rFonts w:asciiTheme="majorHAnsi" w:hAnsiTheme="majorHAnsi" w:cs="Calibri"/>
        </w:rPr>
        <w:t xml:space="preserve"> and every other staff of DFID Enugu contributed the rare combination of passion with brilliance to ensure that the study and the conference was successful. We are indebted to the Government of Enugu State where the conference was held for </w:t>
      </w:r>
      <w:proofErr w:type="spellStart"/>
      <w:r>
        <w:rPr>
          <w:rFonts w:asciiTheme="majorHAnsi" w:hAnsiTheme="majorHAnsi" w:cs="Calibri"/>
        </w:rPr>
        <w:t>honouring</w:t>
      </w:r>
      <w:proofErr w:type="spellEnd"/>
      <w:r>
        <w:rPr>
          <w:rFonts w:asciiTheme="majorHAnsi" w:hAnsiTheme="majorHAnsi" w:cs="Calibri"/>
        </w:rPr>
        <w:t xml:space="preserve"> and gracing the event. Myriads of thanks to the Consultant Economist Dr </w:t>
      </w:r>
      <w:proofErr w:type="spellStart"/>
      <w:r>
        <w:rPr>
          <w:rFonts w:asciiTheme="majorHAnsi" w:hAnsiTheme="majorHAnsi" w:cs="Calibri"/>
        </w:rPr>
        <w:t>Uzochukwu</w:t>
      </w:r>
      <w:proofErr w:type="spellEnd"/>
      <w:r>
        <w:rPr>
          <w:rFonts w:asciiTheme="majorHAnsi" w:hAnsiTheme="majorHAnsi" w:cs="Calibri"/>
        </w:rPr>
        <w:t xml:space="preserve"> </w:t>
      </w:r>
      <w:proofErr w:type="spellStart"/>
      <w:r>
        <w:rPr>
          <w:rFonts w:asciiTheme="majorHAnsi" w:hAnsiTheme="majorHAnsi" w:cs="Calibri"/>
        </w:rPr>
        <w:t>Am</w:t>
      </w:r>
      <w:r w:rsidR="007503B8">
        <w:rPr>
          <w:rFonts w:asciiTheme="majorHAnsi" w:hAnsiTheme="majorHAnsi" w:cs="Calibri"/>
        </w:rPr>
        <w:t>akom</w:t>
      </w:r>
      <w:proofErr w:type="spellEnd"/>
      <w:r w:rsidR="00B50A44">
        <w:rPr>
          <w:rFonts w:asciiTheme="majorHAnsi" w:hAnsiTheme="majorHAnsi" w:cs="Calibri"/>
        </w:rPr>
        <w:t xml:space="preserve"> who despite tight </w:t>
      </w:r>
      <w:r w:rsidR="00956ECE">
        <w:rPr>
          <w:rFonts w:asciiTheme="majorHAnsi" w:hAnsiTheme="majorHAnsi" w:cs="Calibri"/>
        </w:rPr>
        <w:t>schedules put</w:t>
      </w:r>
      <w:r w:rsidR="00B50A44">
        <w:rPr>
          <w:rFonts w:asciiTheme="majorHAnsi" w:hAnsiTheme="majorHAnsi" w:cs="Calibri"/>
        </w:rPr>
        <w:t xml:space="preserve"> his best in the study</w:t>
      </w:r>
      <w:proofErr w:type="gramStart"/>
      <w:r w:rsidR="00B50A44">
        <w:rPr>
          <w:rFonts w:asciiTheme="majorHAnsi" w:hAnsiTheme="majorHAnsi" w:cs="Calibri"/>
        </w:rPr>
        <w:t xml:space="preserve">, </w:t>
      </w:r>
      <w:r>
        <w:rPr>
          <w:rFonts w:asciiTheme="majorHAnsi" w:hAnsiTheme="majorHAnsi" w:cs="Calibri"/>
        </w:rPr>
        <w:t xml:space="preserve"> the</w:t>
      </w:r>
      <w:proofErr w:type="gramEnd"/>
      <w:r>
        <w:rPr>
          <w:rFonts w:asciiTheme="majorHAnsi" w:hAnsiTheme="majorHAnsi" w:cs="Calibri"/>
        </w:rPr>
        <w:t xml:space="preserve"> brilliant presentation of findings is a </w:t>
      </w:r>
      <w:r w:rsidR="007503B8">
        <w:rPr>
          <w:rFonts w:asciiTheme="majorHAnsi" w:hAnsiTheme="majorHAnsi" w:cs="Calibri"/>
        </w:rPr>
        <w:t>proof</w:t>
      </w:r>
      <w:r>
        <w:rPr>
          <w:rFonts w:asciiTheme="majorHAnsi" w:hAnsiTheme="majorHAnsi" w:cs="Calibri"/>
        </w:rPr>
        <w:t xml:space="preserve"> of his exceptional </w:t>
      </w:r>
      <w:r>
        <w:rPr>
          <w:rFonts w:asciiTheme="majorHAnsi" w:hAnsiTheme="majorHAnsi" w:cs="Calibri"/>
        </w:rPr>
        <w:lastRenderedPageBreak/>
        <w:t>dexterity.</w:t>
      </w:r>
      <w:r w:rsidR="007503B8">
        <w:rPr>
          <w:rFonts w:asciiTheme="majorHAnsi" w:hAnsiTheme="majorHAnsi" w:cs="Calibri"/>
        </w:rPr>
        <w:t xml:space="preserve"> Mr. </w:t>
      </w:r>
      <w:proofErr w:type="spellStart"/>
      <w:r w:rsidR="007503B8">
        <w:rPr>
          <w:rFonts w:asciiTheme="majorHAnsi" w:hAnsiTheme="majorHAnsi" w:cs="Calibri"/>
        </w:rPr>
        <w:t>Biodun</w:t>
      </w:r>
      <w:proofErr w:type="spellEnd"/>
      <w:r w:rsidR="007503B8">
        <w:rPr>
          <w:rFonts w:asciiTheme="majorHAnsi" w:hAnsiTheme="majorHAnsi" w:cs="Calibri"/>
        </w:rPr>
        <w:t xml:space="preserve"> </w:t>
      </w:r>
      <w:proofErr w:type="spellStart"/>
      <w:r w:rsidR="007503B8">
        <w:rPr>
          <w:rFonts w:asciiTheme="majorHAnsi" w:hAnsiTheme="majorHAnsi" w:cs="Calibri"/>
        </w:rPr>
        <w:t>Oyeleye</w:t>
      </w:r>
      <w:proofErr w:type="spellEnd"/>
      <w:r w:rsidR="007503B8">
        <w:rPr>
          <w:rFonts w:asciiTheme="majorHAnsi" w:hAnsiTheme="majorHAnsi" w:cs="Calibri"/>
        </w:rPr>
        <w:t xml:space="preserve"> who served as the head of the team, </w:t>
      </w:r>
      <w:proofErr w:type="spellStart"/>
      <w:r w:rsidR="007503B8">
        <w:rPr>
          <w:rFonts w:asciiTheme="majorHAnsi" w:hAnsiTheme="majorHAnsi" w:cs="Calibri"/>
        </w:rPr>
        <w:t>Olatunde</w:t>
      </w:r>
      <w:proofErr w:type="spellEnd"/>
      <w:r w:rsidR="007503B8">
        <w:rPr>
          <w:rFonts w:asciiTheme="majorHAnsi" w:hAnsiTheme="majorHAnsi" w:cs="Calibri"/>
        </w:rPr>
        <w:t xml:space="preserve"> Paul, </w:t>
      </w:r>
      <w:proofErr w:type="spellStart"/>
      <w:r w:rsidR="007503B8">
        <w:rPr>
          <w:rFonts w:asciiTheme="majorHAnsi" w:hAnsiTheme="majorHAnsi" w:cs="Calibri"/>
        </w:rPr>
        <w:t>Olu’Seun</w:t>
      </w:r>
      <w:proofErr w:type="spellEnd"/>
      <w:r w:rsidR="007503B8">
        <w:rPr>
          <w:rFonts w:asciiTheme="majorHAnsi" w:hAnsiTheme="majorHAnsi" w:cs="Calibri"/>
        </w:rPr>
        <w:t xml:space="preserve"> </w:t>
      </w:r>
      <w:proofErr w:type="spellStart"/>
      <w:r w:rsidR="007503B8">
        <w:rPr>
          <w:rFonts w:asciiTheme="majorHAnsi" w:hAnsiTheme="majorHAnsi" w:cs="Calibri"/>
        </w:rPr>
        <w:t>Esan</w:t>
      </w:r>
      <w:proofErr w:type="spellEnd"/>
      <w:r w:rsidR="007503B8">
        <w:rPr>
          <w:rFonts w:asciiTheme="majorHAnsi" w:hAnsiTheme="majorHAnsi" w:cs="Calibri"/>
        </w:rPr>
        <w:t xml:space="preserve"> and all other NISD staffs are sterling examples of developmental Catalyst. Your dedication, selfless efforts and rare ability to meet unbelievable deadlines are duly appreciated. We are grateful to everyone who contributed one thing or the other during the period of this study and most especially the participants at the conference.</w:t>
      </w:r>
    </w:p>
    <w:p w:rsidR="00A9216E" w:rsidRDefault="00A9216E" w:rsidP="00A9216E">
      <w:pPr>
        <w:jc w:val="both"/>
        <w:rPr>
          <w:rFonts w:asciiTheme="majorHAnsi" w:hAnsiTheme="majorHAnsi" w:cs="Calibri"/>
        </w:rPr>
      </w:pPr>
    </w:p>
    <w:p w:rsidR="007503B8" w:rsidRPr="00513FAA" w:rsidRDefault="007503B8" w:rsidP="002C74C5">
      <w:r>
        <w:rPr>
          <w:rFonts w:asciiTheme="majorHAnsi" w:hAnsiTheme="majorHAnsi" w:cs="Calibri"/>
        </w:rPr>
        <w:t xml:space="preserve">We recommend the findings of this report for everyone, both for scholastic and </w:t>
      </w:r>
      <w:r w:rsidR="004B1557">
        <w:rPr>
          <w:rFonts w:asciiTheme="majorHAnsi" w:hAnsiTheme="majorHAnsi" w:cs="Calibri"/>
        </w:rPr>
        <w:t>research purposes.</w:t>
      </w:r>
    </w:p>
    <w:p w:rsidR="00184C60" w:rsidRDefault="00184C60" w:rsidP="004534C1">
      <w:pPr>
        <w:pStyle w:val="Heading2"/>
        <w:sectPr w:rsidR="00184C60" w:rsidSect="00511BB6">
          <w:type w:val="continuous"/>
          <w:pgSz w:w="11906" w:h="16838"/>
          <w:pgMar w:top="1134" w:right="1440" w:bottom="993" w:left="1440" w:header="708" w:footer="708" w:gutter="0"/>
          <w:pgNumType w:start="1"/>
          <w:cols w:space="708"/>
          <w:docGrid w:linePitch="360"/>
        </w:sectPr>
      </w:pPr>
      <w:bookmarkStart w:id="4" w:name="_Toc343786789"/>
    </w:p>
    <w:p w:rsidR="00762B18" w:rsidRPr="00513FAA" w:rsidRDefault="001F031A" w:rsidP="004534C1">
      <w:pPr>
        <w:pStyle w:val="Heading2"/>
      </w:pPr>
      <w:r w:rsidRPr="00513FAA">
        <w:lastRenderedPageBreak/>
        <w:t>1.1</w:t>
      </w:r>
      <w:r w:rsidRPr="00513FAA">
        <w:tab/>
      </w:r>
      <w:r w:rsidR="004F1E52" w:rsidRPr="00513FAA">
        <w:t xml:space="preserve">Background </w:t>
      </w:r>
      <w:r w:rsidR="00CF18A1" w:rsidRPr="00513FAA">
        <w:t>and Rationale for the Study</w:t>
      </w:r>
      <w:bookmarkEnd w:id="4"/>
    </w:p>
    <w:p w:rsidR="00956ECE" w:rsidRDefault="00956ECE" w:rsidP="00462184">
      <w:pPr>
        <w:pStyle w:val="NoSpacing"/>
        <w:jc w:val="both"/>
        <w:rPr>
          <w:rFonts w:asciiTheme="majorHAnsi" w:hAnsiTheme="majorHAnsi" w:cs="Times New Roman"/>
          <w:sz w:val="24"/>
          <w:szCs w:val="24"/>
        </w:rPr>
        <w:sectPr w:rsidR="00956ECE" w:rsidSect="00511BB6">
          <w:type w:val="continuous"/>
          <w:pgSz w:w="11906" w:h="16838"/>
          <w:pgMar w:top="1134" w:right="1440" w:bottom="993" w:left="1440" w:header="708" w:footer="708" w:gutter="0"/>
          <w:pgNumType w:start="1"/>
          <w:cols w:space="708"/>
          <w:docGrid w:linePitch="360"/>
        </w:sectPr>
      </w:pPr>
    </w:p>
    <w:p w:rsidR="00462184" w:rsidRPr="00513FAA" w:rsidRDefault="00462184" w:rsidP="00184C60">
      <w:pPr>
        <w:pStyle w:val="NoSpacing"/>
        <w:shd w:val="clear" w:color="auto" w:fill="B8CCE4" w:themeFill="accent1" w:themeFillTint="66"/>
        <w:jc w:val="both"/>
        <w:rPr>
          <w:rFonts w:asciiTheme="majorHAnsi" w:hAnsiTheme="majorHAnsi" w:cs="Times New Roman"/>
          <w:sz w:val="24"/>
          <w:szCs w:val="24"/>
        </w:rPr>
      </w:pPr>
      <w:r w:rsidRPr="00513FAA">
        <w:rPr>
          <w:rFonts w:asciiTheme="majorHAnsi" w:hAnsiTheme="majorHAnsi" w:cs="Times New Roman"/>
          <w:sz w:val="24"/>
          <w:szCs w:val="24"/>
        </w:rPr>
        <w:lastRenderedPageBreak/>
        <w:t xml:space="preserve">Heterodox </w:t>
      </w:r>
      <w:r w:rsidR="00BA0822" w:rsidRPr="00513FAA">
        <w:rPr>
          <w:rFonts w:asciiTheme="majorHAnsi" w:hAnsiTheme="majorHAnsi" w:cs="Times New Roman"/>
          <w:sz w:val="24"/>
          <w:szCs w:val="24"/>
        </w:rPr>
        <w:t xml:space="preserve">and Feminist </w:t>
      </w:r>
      <w:r w:rsidRPr="00513FAA">
        <w:rPr>
          <w:rFonts w:asciiTheme="majorHAnsi" w:hAnsiTheme="majorHAnsi" w:cs="Times New Roman"/>
          <w:sz w:val="24"/>
          <w:szCs w:val="24"/>
        </w:rPr>
        <w:t xml:space="preserve">economists see </w:t>
      </w:r>
      <w:r w:rsidRPr="00513FAA">
        <w:rPr>
          <w:rFonts w:asciiTheme="majorHAnsi" w:hAnsiTheme="majorHAnsi" w:cs="Times New Roman"/>
          <w:i/>
          <w:sz w:val="24"/>
          <w:szCs w:val="24"/>
        </w:rPr>
        <w:t xml:space="preserve">Gender </w:t>
      </w:r>
      <w:r w:rsidRPr="00513FAA">
        <w:rPr>
          <w:rFonts w:asciiTheme="majorHAnsi" w:hAnsiTheme="majorHAnsi" w:cs="Times New Roman"/>
          <w:sz w:val="24"/>
          <w:szCs w:val="24"/>
        </w:rPr>
        <w:t xml:space="preserve">as an analytical element in economic inquiry and analysis hence the need for a shift from exclusive focus on markets to how humans provision for themselves and family </w:t>
      </w:r>
      <w:r w:rsidR="0002699B" w:rsidRPr="00513FAA">
        <w:rPr>
          <w:rFonts w:asciiTheme="majorHAnsi" w:hAnsiTheme="majorHAnsi" w:cs="Times New Roman"/>
          <w:sz w:val="24"/>
          <w:szCs w:val="24"/>
        </w:rPr>
        <w:t xml:space="preserve">to </w:t>
      </w:r>
      <w:r w:rsidRPr="00513FAA">
        <w:rPr>
          <w:rFonts w:asciiTheme="majorHAnsi" w:hAnsiTheme="majorHAnsi" w:cs="Times New Roman"/>
          <w:sz w:val="24"/>
          <w:szCs w:val="24"/>
        </w:rPr>
        <w:t>consider</w:t>
      </w:r>
      <w:r w:rsidR="00266C34" w:rsidRPr="00513FAA">
        <w:rPr>
          <w:rFonts w:asciiTheme="majorHAnsi" w:hAnsiTheme="majorHAnsi" w:cs="Times New Roman"/>
          <w:sz w:val="24"/>
          <w:szCs w:val="24"/>
        </w:rPr>
        <w:t>ation of</w:t>
      </w:r>
      <w:r w:rsidRPr="00513FAA">
        <w:rPr>
          <w:rFonts w:asciiTheme="majorHAnsi" w:hAnsiTheme="majorHAnsi" w:cs="Times New Roman"/>
          <w:sz w:val="24"/>
          <w:szCs w:val="24"/>
        </w:rPr>
        <w:t xml:space="preserve"> the totality of economic contributions (market work and unpaid work). </w:t>
      </w:r>
    </w:p>
    <w:p w:rsidR="00462184" w:rsidRPr="00513FAA" w:rsidRDefault="00462184" w:rsidP="00184C60">
      <w:pPr>
        <w:pStyle w:val="NoSpacing"/>
        <w:shd w:val="clear" w:color="auto" w:fill="B8CCE4" w:themeFill="accent1" w:themeFillTint="66"/>
        <w:jc w:val="both"/>
        <w:rPr>
          <w:rFonts w:asciiTheme="majorHAnsi" w:hAnsiTheme="majorHAnsi"/>
          <w:sz w:val="24"/>
          <w:szCs w:val="24"/>
        </w:rPr>
      </w:pPr>
    </w:p>
    <w:p w:rsidR="00184C60" w:rsidRDefault="00184C60" w:rsidP="009151B2">
      <w:pPr>
        <w:pStyle w:val="NoSpacing"/>
        <w:jc w:val="both"/>
        <w:rPr>
          <w:rFonts w:asciiTheme="majorHAnsi" w:hAnsiTheme="majorHAnsi"/>
          <w:sz w:val="24"/>
          <w:szCs w:val="24"/>
        </w:rPr>
        <w:sectPr w:rsidR="00184C60" w:rsidSect="00511BB6">
          <w:type w:val="continuous"/>
          <w:pgSz w:w="11906" w:h="16838"/>
          <w:pgMar w:top="1134" w:right="1440" w:bottom="993" w:left="1440" w:header="708" w:footer="708" w:gutter="0"/>
          <w:pgNumType w:start="1"/>
          <w:cols w:space="708"/>
          <w:docGrid w:linePitch="360"/>
        </w:sectPr>
      </w:pPr>
    </w:p>
    <w:p w:rsidR="009151B2" w:rsidRPr="00513FAA" w:rsidRDefault="00462184" w:rsidP="009151B2">
      <w:pPr>
        <w:pStyle w:val="NoSpacing"/>
        <w:jc w:val="both"/>
        <w:rPr>
          <w:rFonts w:asciiTheme="majorHAnsi" w:hAnsiTheme="majorHAnsi" w:cs="Times New Roman"/>
          <w:sz w:val="24"/>
          <w:szCs w:val="24"/>
        </w:rPr>
      </w:pPr>
      <w:r w:rsidRPr="00513FAA">
        <w:rPr>
          <w:rFonts w:asciiTheme="majorHAnsi" w:hAnsiTheme="majorHAnsi"/>
          <w:sz w:val="24"/>
          <w:szCs w:val="24"/>
        </w:rPr>
        <w:lastRenderedPageBreak/>
        <w:t>In reaction to the above, e</w:t>
      </w:r>
      <w:r w:rsidR="00C40108" w:rsidRPr="00513FAA">
        <w:rPr>
          <w:rFonts w:asciiTheme="majorHAnsi" w:hAnsiTheme="majorHAnsi"/>
          <w:sz w:val="24"/>
          <w:szCs w:val="24"/>
        </w:rPr>
        <w:t xml:space="preserve">very budget is expected to present government priorities </w:t>
      </w:r>
      <w:r w:rsidR="00347DF5" w:rsidRPr="00513FAA">
        <w:rPr>
          <w:rFonts w:asciiTheme="majorHAnsi" w:hAnsiTheme="majorHAnsi"/>
          <w:sz w:val="24"/>
          <w:szCs w:val="24"/>
        </w:rPr>
        <w:t>that will</w:t>
      </w:r>
      <w:r w:rsidR="00C40108" w:rsidRPr="00513FAA">
        <w:rPr>
          <w:rFonts w:asciiTheme="majorHAnsi" w:hAnsiTheme="majorHAnsi"/>
          <w:sz w:val="24"/>
          <w:szCs w:val="24"/>
        </w:rPr>
        <w:t xml:space="preserve"> serve as yardstick</w:t>
      </w:r>
      <w:r w:rsidR="0055268A" w:rsidRPr="00513FAA">
        <w:rPr>
          <w:rFonts w:asciiTheme="majorHAnsi" w:hAnsiTheme="majorHAnsi"/>
          <w:sz w:val="24"/>
          <w:szCs w:val="24"/>
        </w:rPr>
        <w:t>s</w:t>
      </w:r>
      <w:r w:rsidR="00C40108" w:rsidRPr="00513FAA">
        <w:rPr>
          <w:rFonts w:asciiTheme="majorHAnsi" w:hAnsiTheme="majorHAnsi"/>
          <w:sz w:val="24"/>
          <w:szCs w:val="24"/>
        </w:rPr>
        <w:t xml:space="preserve"> for measuring government’s commitment to fulfilling to the letter, the ‘social contract’ it entered with the people. In other words, </w:t>
      </w:r>
      <w:r w:rsidR="00C40108" w:rsidRPr="00513FAA">
        <w:rPr>
          <w:rFonts w:asciiTheme="majorHAnsi" w:hAnsiTheme="majorHAnsi"/>
          <w:bCs/>
          <w:sz w:val="24"/>
          <w:szCs w:val="24"/>
        </w:rPr>
        <w:t xml:space="preserve">accessing the actual level and allocation of public expenditure is the key to understanding any government’s true expenditure priorities and coherence with the government’s policy objectives.  </w:t>
      </w:r>
      <w:r w:rsidR="009151B2" w:rsidRPr="00513FAA">
        <w:rPr>
          <w:rFonts w:asciiTheme="majorHAnsi" w:hAnsiTheme="majorHAnsi"/>
          <w:bCs/>
          <w:sz w:val="24"/>
          <w:szCs w:val="24"/>
        </w:rPr>
        <w:t xml:space="preserve">Evidence from Nigeria suggests that the federal and state government </w:t>
      </w:r>
      <w:r w:rsidR="009151B2" w:rsidRPr="00513FAA">
        <w:rPr>
          <w:rFonts w:asciiTheme="majorHAnsi" w:hAnsiTheme="majorHAnsi" w:cs="Times New Roman"/>
          <w:sz w:val="24"/>
          <w:szCs w:val="24"/>
        </w:rPr>
        <w:t xml:space="preserve">development budgets are yet to convincingly reflect governments’ social and economic priorities and level of political will to address development challenges such as poverty, inequalities between women and men, and social exclusion. </w:t>
      </w:r>
    </w:p>
    <w:p w:rsidR="00C40108" w:rsidRPr="00513FAA" w:rsidRDefault="00C40108" w:rsidP="00C40108">
      <w:pPr>
        <w:pStyle w:val="NoSpacing"/>
        <w:jc w:val="both"/>
        <w:rPr>
          <w:rFonts w:asciiTheme="majorHAnsi" w:hAnsiTheme="majorHAnsi"/>
          <w:bCs/>
          <w:sz w:val="24"/>
          <w:szCs w:val="24"/>
        </w:rPr>
      </w:pPr>
    </w:p>
    <w:p w:rsidR="00C40108" w:rsidRPr="00513FAA" w:rsidRDefault="00C40108" w:rsidP="00C40108">
      <w:pPr>
        <w:pStyle w:val="NoSpacing"/>
        <w:jc w:val="both"/>
        <w:rPr>
          <w:rFonts w:asciiTheme="majorHAnsi" w:hAnsiTheme="majorHAnsi"/>
          <w:sz w:val="24"/>
          <w:szCs w:val="24"/>
        </w:rPr>
      </w:pPr>
      <w:r w:rsidRPr="00513FAA">
        <w:rPr>
          <w:rFonts w:asciiTheme="majorHAnsi" w:hAnsiTheme="majorHAnsi"/>
          <w:bCs/>
          <w:sz w:val="24"/>
          <w:szCs w:val="24"/>
        </w:rPr>
        <w:t xml:space="preserve">It is a great challenge that requires </w:t>
      </w:r>
      <w:r w:rsidRPr="00513FAA">
        <w:rPr>
          <w:rFonts w:asciiTheme="majorHAnsi" w:hAnsiTheme="majorHAnsi"/>
          <w:sz w:val="24"/>
          <w:szCs w:val="24"/>
        </w:rPr>
        <w:t xml:space="preserve">policymakers and civil society to demand for reliable and up-to-date information on the structure of the sectors and their financing with special interest in how much is budgeted for every sector especially the social sector that caters for the need of the vulnerable groups (women, children, aged and the disabled). Answer to the above question will provide a basis for understanding the government financial operations which ultimately will contribute to the goals of resource allocation, usage efficiency and fairly balanced spread of budget allocation among sectors. </w:t>
      </w:r>
      <w:r w:rsidR="000D2553" w:rsidRPr="00513FAA">
        <w:rPr>
          <w:rFonts w:asciiTheme="majorHAnsi" w:hAnsiTheme="majorHAnsi"/>
          <w:sz w:val="24"/>
          <w:szCs w:val="24"/>
        </w:rPr>
        <w:t xml:space="preserve">When a budget specifically </w:t>
      </w:r>
      <w:r w:rsidR="00AD64CD" w:rsidRPr="00513FAA">
        <w:rPr>
          <w:rFonts w:asciiTheme="majorHAnsi" w:hAnsiTheme="majorHAnsi"/>
          <w:sz w:val="24"/>
          <w:szCs w:val="24"/>
        </w:rPr>
        <w:t>captures</w:t>
      </w:r>
      <w:r w:rsidR="000D2553" w:rsidRPr="00513FAA">
        <w:rPr>
          <w:rFonts w:asciiTheme="majorHAnsi" w:hAnsiTheme="majorHAnsi"/>
          <w:sz w:val="24"/>
          <w:szCs w:val="24"/>
        </w:rPr>
        <w:t xml:space="preserve"> the concerns of males and females alike such budget is called a gender sensitive budget. </w:t>
      </w:r>
    </w:p>
    <w:p w:rsidR="00C40108" w:rsidRPr="00513FAA" w:rsidRDefault="00C40108" w:rsidP="002077A6">
      <w:pPr>
        <w:pStyle w:val="NoSpacing"/>
        <w:jc w:val="both"/>
        <w:rPr>
          <w:rFonts w:asciiTheme="majorHAnsi" w:hAnsiTheme="majorHAnsi" w:cs="Times New Roman"/>
          <w:sz w:val="24"/>
          <w:szCs w:val="24"/>
          <w:lang w:val="en-US"/>
        </w:rPr>
      </w:pPr>
    </w:p>
    <w:p w:rsidR="000D2553" w:rsidRPr="00513FAA" w:rsidRDefault="000D2553" w:rsidP="000D2553">
      <w:pPr>
        <w:pStyle w:val="NoSpacing"/>
        <w:jc w:val="both"/>
        <w:rPr>
          <w:rFonts w:asciiTheme="majorHAnsi" w:hAnsiTheme="majorHAnsi" w:cs="Times New Roman"/>
          <w:sz w:val="24"/>
          <w:szCs w:val="24"/>
        </w:rPr>
      </w:pPr>
      <w:r w:rsidRPr="00513FAA">
        <w:rPr>
          <w:rFonts w:asciiTheme="majorHAnsi" w:hAnsiTheme="majorHAnsi" w:cs="Times New Roman"/>
          <w:sz w:val="24"/>
          <w:szCs w:val="24"/>
          <w:lang w:val="en-ZA"/>
        </w:rPr>
        <w:t xml:space="preserve">A gender-sensitive budget therefore ensures that the needs and interests of </w:t>
      </w:r>
      <w:r w:rsidRPr="00513FAA">
        <w:rPr>
          <w:rFonts w:asciiTheme="majorHAnsi" w:hAnsiTheme="majorHAnsi" w:cs="Times New Roman"/>
          <w:iCs/>
          <w:sz w:val="24"/>
          <w:szCs w:val="24"/>
          <w:lang w:val="en-ZA"/>
        </w:rPr>
        <w:t>individuals from different social groups</w:t>
      </w:r>
      <w:r w:rsidRPr="00513FAA">
        <w:rPr>
          <w:rFonts w:asciiTheme="majorHAnsi" w:hAnsiTheme="majorHAnsi" w:cs="Times New Roman"/>
          <w:sz w:val="24"/>
          <w:szCs w:val="24"/>
          <w:lang w:val="en-ZA"/>
        </w:rPr>
        <w:t xml:space="preserve"> are addressed and such budgets are </w:t>
      </w:r>
      <w:r w:rsidRPr="00513FAA">
        <w:rPr>
          <w:rFonts w:asciiTheme="majorHAnsi" w:hAnsiTheme="majorHAnsi" w:cs="Times New Roman"/>
          <w:iCs/>
          <w:sz w:val="24"/>
          <w:szCs w:val="24"/>
          <w:lang w:val="en-ZA"/>
        </w:rPr>
        <w:t>not separate budgets</w:t>
      </w:r>
      <w:r w:rsidRPr="00513FAA">
        <w:rPr>
          <w:rFonts w:asciiTheme="majorHAnsi" w:hAnsiTheme="majorHAnsi" w:cs="Times New Roman"/>
          <w:sz w:val="24"/>
          <w:szCs w:val="24"/>
          <w:lang w:val="en-ZA"/>
        </w:rPr>
        <w:t xml:space="preserve"> for women or men. Instead, they bring gender awareness into the policies and budgets of all agencies. It must be noted that gender-sensitive budgets are not about 50% male: 50% female but the combination of </w:t>
      </w:r>
      <w:r w:rsidRPr="00513FAA">
        <w:rPr>
          <w:rFonts w:asciiTheme="majorHAnsi" w:hAnsiTheme="majorHAnsi" w:cs="Times New Roman"/>
          <w:iCs/>
          <w:sz w:val="24"/>
          <w:szCs w:val="24"/>
          <w:lang w:val="en-ZA"/>
        </w:rPr>
        <w:t>technical knowledge</w:t>
      </w:r>
      <w:r w:rsidRPr="00513FAA">
        <w:rPr>
          <w:rFonts w:asciiTheme="majorHAnsi" w:hAnsiTheme="majorHAnsi" w:cs="Times New Roman"/>
          <w:sz w:val="24"/>
          <w:szCs w:val="24"/>
          <w:lang w:val="en-ZA"/>
        </w:rPr>
        <w:t xml:space="preserve"> for equitable policymaking with </w:t>
      </w:r>
      <w:r w:rsidRPr="00513FAA">
        <w:rPr>
          <w:rFonts w:asciiTheme="majorHAnsi" w:hAnsiTheme="majorHAnsi" w:cs="Times New Roman"/>
          <w:iCs/>
          <w:sz w:val="24"/>
          <w:szCs w:val="24"/>
          <w:lang w:val="en-ZA"/>
        </w:rPr>
        <w:t xml:space="preserve">advocacy and organisation </w:t>
      </w:r>
      <w:r w:rsidRPr="00513FAA">
        <w:rPr>
          <w:rFonts w:asciiTheme="majorHAnsi" w:hAnsiTheme="majorHAnsi" w:cs="Times New Roman"/>
          <w:sz w:val="24"/>
          <w:szCs w:val="24"/>
          <w:lang w:val="en-ZA"/>
        </w:rPr>
        <w:t>to engage with powerful interests and institutions. Such budgets recognise the ways in which (mainly) women contribute to the society and economy with their unpaid labour in bearing, rearing and caring for the people in the country.</w:t>
      </w:r>
      <w:r w:rsidR="006E65FA" w:rsidRPr="00513FAA">
        <w:rPr>
          <w:rFonts w:asciiTheme="majorHAnsi" w:hAnsiTheme="majorHAnsi" w:cs="Times New Roman"/>
          <w:sz w:val="24"/>
          <w:szCs w:val="24"/>
          <w:lang w:val="en-ZA"/>
        </w:rPr>
        <w:t xml:space="preserve"> From a budget being gender sensitive the budget can be upgraded to be</w:t>
      </w:r>
      <w:r w:rsidR="00111F8A" w:rsidRPr="00513FAA">
        <w:rPr>
          <w:rFonts w:asciiTheme="majorHAnsi" w:hAnsiTheme="majorHAnsi" w:cs="Times New Roman"/>
          <w:sz w:val="24"/>
          <w:szCs w:val="24"/>
          <w:lang w:val="en-ZA"/>
        </w:rPr>
        <w:t>ing</w:t>
      </w:r>
      <w:r w:rsidR="006E65FA" w:rsidRPr="00513FAA">
        <w:rPr>
          <w:rFonts w:asciiTheme="majorHAnsi" w:hAnsiTheme="majorHAnsi" w:cs="Times New Roman"/>
          <w:sz w:val="24"/>
          <w:szCs w:val="24"/>
          <w:lang w:val="en-ZA"/>
        </w:rPr>
        <w:t xml:space="preserve"> gender responsive. </w:t>
      </w:r>
    </w:p>
    <w:p w:rsidR="000D2553" w:rsidRPr="00513FAA" w:rsidRDefault="000D2553" w:rsidP="001B1530">
      <w:pPr>
        <w:pStyle w:val="NoSpacing"/>
        <w:jc w:val="both"/>
        <w:rPr>
          <w:rFonts w:asciiTheme="majorHAnsi" w:hAnsiTheme="majorHAnsi" w:cs="Times New Roman"/>
          <w:sz w:val="24"/>
          <w:szCs w:val="24"/>
          <w:lang w:val="en-US"/>
        </w:rPr>
      </w:pPr>
    </w:p>
    <w:p w:rsidR="00BA4CD9" w:rsidRPr="00513FAA" w:rsidRDefault="00AD64CD" w:rsidP="00BA4CD9">
      <w:pPr>
        <w:pStyle w:val="NoSpacing"/>
        <w:jc w:val="both"/>
        <w:rPr>
          <w:rFonts w:asciiTheme="majorHAnsi" w:hAnsiTheme="majorHAnsi" w:cs="Times New Roman"/>
          <w:sz w:val="24"/>
          <w:szCs w:val="24"/>
        </w:rPr>
      </w:pPr>
      <w:r w:rsidRPr="00513FAA">
        <w:rPr>
          <w:rFonts w:asciiTheme="majorHAnsi" w:hAnsiTheme="majorHAnsi" w:cs="Times New Roman"/>
          <w:sz w:val="24"/>
          <w:szCs w:val="24"/>
        </w:rPr>
        <w:t xml:space="preserve">A </w:t>
      </w:r>
      <w:r w:rsidR="00C01F7C" w:rsidRPr="00513FAA">
        <w:rPr>
          <w:rFonts w:asciiTheme="majorHAnsi" w:hAnsiTheme="majorHAnsi" w:cs="Times New Roman"/>
          <w:sz w:val="24"/>
          <w:szCs w:val="24"/>
        </w:rPr>
        <w:t xml:space="preserve">Gender-Responsive Budget </w:t>
      </w:r>
      <w:r w:rsidRPr="00513FAA">
        <w:rPr>
          <w:rFonts w:asciiTheme="majorHAnsi" w:hAnsiTheme="majorHAnsi" w:cs="Times New Roman"/>
          <w:sz w:val="24"/>
          <w:szCs w:val="24"/>
        </w:rPr>
        <w:t>(GRB) is a budget which embodies programmes which address gender inequalities</w:t>
      </w:r>
      <w:r w:rsidR="006E65FA" w:rsidRPr="00513FAA">
        <w:rPr>
          <w:rFonts w:asciiTheme="majorHAnsi" w:hAnsiTheme="majorHAnsi" w:cs="Times New Roman"/>
          <w:sz w:val="24"/>
          <w:szCs w:val="24"/>
        </w:rPr>
        <w:t xml:space="preserve">. </w:t>
      </w:r>
      <w:r w:rsidRPr="00513FAA">
        <w:rPr>
          <w:rFonts w:asciiTheme="majorHAnsi" w:hAnsiTheme="majorHAnsi" w:cs="Times New Roman"/>
          <w:sz w:val="24"/>
          <w:szCs w:val="24"/>
        </w:rPr>
        <w:t xml:space="preserve">A gender budget statement (GBS) shows how/whether a government programme and budget </w:t>
      </w:r>
      <w:r w:rsidR="006E65FA" w:rsidRPr="00513FAA">
        <w:rPr>
          <w:rFonts w:asciiTheme="majorHAnsi" w:hAnsiTheme="majorHAnsi" w:cs="Times New Roman"/>
          <w:sz w:val="24"/>
          <w:szCs w:val="24"/>
        </w:rPr>
        <w:t xml:space="preserve">understands the existence of gender inequalities in such system and maps out strategies towards </w:t>
      </w:r>
      <w:r w:rsidRPr="00513FAA">
        <w:rPr>
          <w:rFonts w:asciiTheme="majorHAnsi" w:hAnsiTheme="majorHAnsi" w:cs="Times New Roman"/>
          <w:sz w:val="24"/>
          <w:szCs w:val="24"/>
        </w:rPr>
        <w:t>address</w:t>
      </w:r>
      <w:r w:rsidR="006E65FA" w:rsidRPr="00513FAA">
        <w:rPr>
          <w:rFonts w:asciiTheme="majorHAnsi" w:hAnsiTheme="majorHAnsi" w:cs="Times New Roman"/>
          <w:sz w:val="24"/>
          <w:szCs w:val="24"/>
        </w:rPr>
        <w:t>ing</w:t>
      </w:r>
      <w:r w:rsidRPr="00513FAA">
        <w:rPr>
          <w:rFonts w:asciiTheme="majorHAnsi" w:hAnsiTheme="majorHAnsi" w:cs="Times New Roman"/>
          <w:sz w:val="24"/>
          <w:szCs w:val="24"/>
        </w:rPr>
        <w:t xml:space="preserve"> </w:t>
      </w:r>
      <w:r w:rsidR="003472FF" w:rsidRPr="00513FAA">
        <w:rPr>
          <w:rFonts w:asciiTheme="majorHAnsi" w:hAnsiTheme="majorHAnsi" w:cs="Times New Roman"/>
          <w:sz w:val="24"/>
          <w:szCs w:val="24"/>
        </w:rPr>
        <w:t xml:space="preserve">these </w:t>
      </w:r>
      <w:r w:rsidRPr="00513FAA">
        <w:rPr>
          <w:rFonts w:asciiTheme="majorHAnsi" w:hAnsiTheme="majorHAnsi" w:cs="Times New Roman"/>
          <w:sz w:val="24"/>
          <w:szCs w:val="24"/>
        </w:rPr>
        <w:t>gender inequalities</w:t>
      </w:r>
      <w:r w:rsidR="006E65FA" w:rsidRPr="00513FAA">
        <w:rPr>
          <w:rFonts w:asciiTheme="majorHAnsi" w:hAnsiTheme="majorHAnsi" w:cs="Times New Roman"/>
          <w:sz w:val="24"/>
          <w:szCs w:val="24"/>
        </w:rPr>
        <w:t xml:space="preserve">. That informs why a budget can have gender issues yet cannot be called a gender </w:t>
      </w:r>
      <w:r w:rsidR="006E65FA" w:rsidRPr="00513FAA">
        <w:rPr>
          <w:rFonts w:asciiTheme="majorHAnsi" w:hAnsiTheme="majorHAnsi" w:cs="Times New Roman"/>
          <w:sz w:val="24"/>
          <w:szCs w:val="24"/>
        </w:rPr>
        <w:lastRenderedPageBreak/>
        <w:t xml:space="preserve">responsive. </w:t>
      </w:r>
      <w:r w:rsidR="00241F1F" w:rsidRPr="00513FAA">
        <w:rPr>
          <w:rFonts w:asciiTheme="majorHAnsi" w:hAnsiTheme="majorHAnsi" w:cs="Times New Roman"/>
          <w:sz w:val="24"/>
          <w:szCs w:val="24"/>
        </w:rPr>
        <w:t xml:space="preserve">In other words, a gender-sensitive budget ensures that the needs and interests of </w:t>
      </w:r>
      <w:r w:rsidR="00241F1F" w:rsidRPr="00513FAA">
        <w:rPr>
          <w:rFonts w:asciiTheme="majorHAnsi" w:hAnsiTheme="majorHAnsi" w:cs="Times New Roman"/>
          <w:i/>
          <w:iCs/>
          <w:sz w:val="24"/>
          <w:szCs w:val="24"/>
        </w:rPr>
        <w:t xml:space="preserve">individuals from different social groups </w:t>
      </w:r>
      <w:r w:rsidR="00241F1F" w:rsidRPr="00513FAA">
        <w:rPr>
          <w:rFonts w:asciiTheme="majorHAnsi" w:hAnsiTheme="majorHAnsi" w:cs="Times New Roman"/>
          <w:sz w:val="24"/>
          <w:szCs w:val="24"/>
        </w:rPr>
        <w:t xml:space="preserve">are </w:t>
      </w:r>
      <w:r w:rsidR="007C5783" w:rsidRPr="00513FAA">
        <w:rPr>
          <w:rFonts w:asciiTheme="majorHAnsi" w:hAnsiTheme="majorHAnsi" w:cs="Times New Roman"/>
          <w:sz w:val="24"/>
          <w:szCs w:val="24"/>
        </w:rPr>
        <w:t xml:space="preserve">adequately </w:t>
      </w:r>
      <w:r w:rsidR="00241F1F" w:rsidRPr="00513FAA">
        <w:rPr>
          <w:rFonts w:asciiTheme="majorHAnsi" w:hAnsiTheme="majorHAnsi" w:cs="Times New Roman"/>
          <w:sz w:val="24"/>
          <w:szCs w:val="24"/>
        </w:rPr>
        <w:t>addressed</w:t>
      </w:r>
      <w:r w:rsidR="007C5783" w:rsidRPr="00513FAA">
        <w:rPr>
          <w:rFonts w:asciiTheme="majorHAnsi" w:hAnsiTheme="majorHAnsi" w:cs="Times New Roman"/>
          <w:sz w:val="24"/>
          <w:szCs w:val="24"/>
        </w:rPr>
        <w:t xml:space="preserve">. </w:t>
      </w:r>
      <w:r w:rsidR="00BA4CD9" w:rsidRPr="00513FAA">
        <w:rPr>
          <w:rFonts w:asciiTheme="majorHAnsi" w:hAnsiTheme="majorHAnsi" w:cs="Times New Roman"/>
          <w:sz w:val="24"/>
          <w:szCs w:val="24"/>
        </w:rPr>
        <w:t>Gender responsive budgets at the states and national level have been advocated because they help bridge persistent inequalities between women and men that will facilitate development by integrating gender issues into macroeconomic policy and budgets. In general, GRB initiatives have not been successfully applied to mainstream budgets, which comprise over 90 per cent of government expenditure. Instead, they have tended to concentrate on allocations targeting women and girls, which comprise a very small proportion of national budgets (</w:t>
      </w:r>
      <w:proofErr w:type="spellStart"/>
      <w:r w:rsidR="00BA4CD9" w:rsidRPr="00513FAA">
        <w:rPr>
          <w:rFonts w:asciiTheme="majorHAnsi" w:hAnsiTheme="majorHAnsi" w:cs="Times New Roman"/>
          <w:sz w:val="24"/>
          <w:szCs w:val="24"/>
        </w:rPr>
        <w:t>Budlender</w:t>
      </w:r>
      <w:proofErr w:type="spellEnd"/>
      <w:r w:rsidR="00BA4CD9" w:rsidRPr="00513FAA">
        <w:rPr>
          <w:rFonts w:asciiTheme="majorHAnsi" w:hAnsiTheme="majorHAnsi" w:cs="Times New Roman"/>
          <w:sz w:val="24"/>
          <w:szCs w:val="24"/>
        </w:rPr>
        <w:t xml:space="preserve"> 2005</w:t>
      </w:r>
      <w:r w:rsidR="005238CC" w:rsidRPr="00513FAA">
        <w:rPr>
          <w:rStyle w:val="FootnoteReference"/>
          <w:rFonts w:asciiTheme="majorHAnsi" w:hAnsiTheme="majorHAnsi" w:cs="Times New Roman"/>
          <w:sz w:val="24"/>
          <w:szCs w:val="24"/>
        </w:rPr>
        <w:footnoteReference w:id="2"/>
      </w:r>
      <w:r w:rsidR="00BA4CD9" w:rsidRPr="00513FAA">
        <w:rPr>
          <w:rFonts w:asciiTheme="majorHAnsi" w:hAnsiTheme="majorHAnsi" w:cs="Times New Roman"/>
          <w:sz w:val="24"/>
          <w:szCs w:val="24"/>
        </w:rPr>
        <w:t xml:space="preserve">; </w:t>
      </w:r>
      <w:proofErr w:type="spellStart"/>
      <w:r w:rsidR="00BA4CD9" w:rsidRPr="00513FAA">
        <w:rPr>
          <w:rFonts w:asciiTheme="majorHAnsi" w:hAnsiTheme="majorHAnsi" w:cs="Times New Roman"/>
          <w:sz w:val="24"/>
          <w:szCs w:val="24"/>
        </w:rPr>
        <w:t>Budlender</w:t>
      </w:r>
      <w:proofErr w:type="spellEnd"/>
      <w:r w:rsidR="00BA4CD9" w:rsidRPr="00513FAA">
        <w:rPr>
          <w:rFonts w:asciiTheme="majorHAnsi" w:hAnsiTheme="majorHAnsi" w:cs="Times New Roman"/>
          <w:sz w:val="24"/>
          <w:szCs w:val="24"/>
        </w:rPr>
        <w:t xml:space="preserve"> et al. 2002</w:t>
      </w:r>
      <w:r w:rsidR="007D3326" w:rsidRPr="00513FAA">
        <w:rPr>
          <w:rStyle w:val="FootnoteReference"/>
          <w:rFonts w:asciiTheme="majorHAnsi" w:hAnsiTheme="majorHAnsi" w:cs="Times New Roman"/>
          <w:sz w:val="24"/>
          <w:szCs w:val="24"/>
        </w:rPr>
        <w:footnoteReference w:id="3"/>
      </w:r>
      <w:r w:rsidR="00BA4CD9" w:rsidRPr="00513FAA">
        <w:rPr>
          <w:rFonts w:asciiTheme="majorHAnsi" w:hAnsiTheme="majorHAnsi" w:cs="Times New Roman"/>
          <w:sz w:val="24"/>
          <w:szCs w:val="24"/>
        </w:rPr>
        <w:t xml:space="preserve">). </w:t>
      </w:r>
    </w:p>
    <w:p w:rsidR="004C4212" w:rsidRPr="00513FAA" w:rsidRDefault="004C4212" w:rsidP="00BA4CD9">
      <w:pPr>
        <w:pStyle w:val="NoSpacing"/>
        <w:jc w:val="both"/>
        <w:rPr>
          <w:rFonts w:asciiTheme="majorHAnsi" w:hAnsiTheme="majorHAnsi" w:cs="Times New Roman"/>
          <w:sz w:val="24"/>
          <w:szCs w:val="24"/>
        </w:rPr>
      </w:pPr>
    </w:p>
    <w:p w:rsidR="00BA4CD9" w:rsidRPr="00513FAA" w:rsidRDefault="00A6249B" w:rsidP="00FF74D8">
      <w:pPr>
        <w:pStyle w:val="NoSpacing"/>
        <w:jc w:val="both"/>
        <w:rPr>
          <w:rFonts w:asciiTheme="majorHAnsi" w:hAnsiTheme="majorHAnsi"/>
        </w:rPr>
      </w:pPr>
      <w:r w:rsidRPr="00513FAA">
        <w:rPr>
          <w:rFonts w:asciiTheme="majorHAnsi" w:hAnsiTheme="majorHAnsi" w:cs="Times New Roman"/>
          <w:sz w:val="24"/>
          <w:szCs w:val="24"/>
        </w:rPr>
        <w:t xml:space="preserve">The Ministry of Women Affairs in Nigeria defines GRB as a budget that acknowledges the gender patterns in society and allocates money to implement policies and programmes that will change these patterns in a way that moves towards a more gender equal society. </w:t>
      </w:r>
      <w:r w:rsidR="004C4212" w:rsidRPr="00513FAA">
        <w:rPr>
          <w:rFonts w:asciiTheme="majorHAnsi" w:hAnsiTheme="majorHAnsi" w:cs="Times New Roman"/>
          <w:sz w:val="24"/>
          <w:szCs w:val="24"/>
        </w:rPr>
        <w:t xml:space="preserve">This definition is vital because of the peculiar situation of the female folks in Nigeria from conception – infanthood – adolescent – adult women and finally to being an old woman. </w:t>
      </w:r>
      <w:r w:rsidR="009F22F3" w:rsidRPr="00513FAA">
        <w:rPr>
          <w:rFonts w:asciiTheme="majorHAnsi" w:hAnsiTheme="majorHAnsi" w:cs="Times New Roman"/>
          <w:sz w:val="24"/>
          <w:szCs w:val="24"/>
        </w:rPr>
        <w:t>At conception, they suffer from foeticide; at infanthood, there is the high probability of not surviving due to high infant mortality rate</w:t>
      </w:r>
      <w:r w:rsidR="00045F32" w:rsidRPr="00513FAA">
        <w:rPr>
          <w:rFonts w:asciiTheme="majorHAnsi" w:hAnsiTheme="majorHAnsi" w:cs="Times New Roman"/>
          <w:sz w:val="24"/>
          <w:szCs w:val="24"/>
        </w:rPr>
        <w:t>, malnutrition, polio, anaemia, iodine deficiency</w:t>
      </w:r>
      <w:r w:rsidR="009F22F3" w:rsidRPr="00513FAA">
        <w:rPr>
          <w:rFonts w:asciiTheme="majorHAnsi" w:hAnsiTheme="majorHAnsi" w:cs="Times New Roman"/>
          <w:sz w:val="24"/>
          <w:szCs w:val="24"/>
        </w:rPr>
        <w:t xml:space="preserve"> though not to just the female child. </w:t>
      </w:r>
      <w:r w:rsidR="00E335C8" w:rsidRPr="00513FAA">
        <w:rPr>
          <w:rFonts w:asciiTheme="majorHAnsi" w:hAnsiTheme="majorHAnsi" w:cs="Times New Roman"/>
          <w:sz w:val="24"/>
          <w:szCs w:val="24"/>
        </w:rPr>
        <w:t>The female child between the ages of 4-1</w:t>
      </w:r>
      <w:r w:rsidR="00FF74D8" w:rsidRPr="00513FAA">
        <w:rPr>
          <w:rFonts w:asciiTheme="majorHAnsi" w:hAnsiTheme="majorHAnsi" w:cs="Times New Roman"/>
          <w:sz w:val="24"/>
          <w:szCs w:val="24"/>
        </w:rPr>
        <w:t>5</w:t>
      </w:r>
      <w:r w:rsidR="00E335C8" w:rsidRPr="00513FAA">
        <w:rPr>
          <w:rFonts w:asciiTheme="majorHAnsi" w:hAnsiTheme="majorHAnsi" w:cs="Times New Roman"/>
          <w:sz w:val="24"/>
          <w:szCs w:val="24"/>
        </w:rPr>
        <w:t xml:space="preserve"> in Nigeria is subject to lots of abuse such as child labour, child marriage, school drop-out, HIV/AIDS, </w:t>
      </w:r>
      <w:r w:rsidR="0081588D" w:rsidRPr="00513FAA">
        <w:rPr>
          <w:rFonts w:asciiTheme="majorHAnsi" w:hAnsiTheme="majorHAnsi" w:cs="Times New Roman"/>
          <w:sz w:val="24"/>
          <w:szCs w:val="24"/>
        </w:rPr>
        <w:t>c</w:t>
      </w:r>
      <w:r w:rsidR="00E335C8" w:rsidRPr="00513FAA">
        <w:rPr>
          <w:rFonts w:asciiTheme="majorHAnsi" w:hAnsiTheme="majorHAnsi" w:cs="Times New Roman"/>
          <w:sz w:val="24"/>
          <w:szCs w:val="24"/>
        </w:rPr>
        <w:t xml:space="preserve">hild trafficking, rape, </w:t>
      </w:r>
      <w:r w:rsidR="00362677" w:rsidRPr="00513FAA">
        <w:rPr>
          <w:rFonts w:asciiTheme="majorHAnsi" w:hAnsiTheme="majorHAnsi" w:cs="Times New Roman"/>
          <w:sz w:val="24"/>
          <w:szCs w:val="24"/>
        </w:rPr>
        <w:t xml:space="preserve">commercial sex work, </w:t>
      </w:r>
      <w:r w:rsidR="00FF74D8" w:rsidRPr="00513FAA">
        <w:rPr>
          <w:rFonts w:asciiTheme="majorHAnsi" w:hAnsiTheme="majorHAnsi" w:cs="Times New Roman"/>
          <w:sz w:val="24"/>
          <w:szCs w:val="24"/>
        </w:rPr>
        <w:t xml:space="preserve">etc. </w:t>
      </w:r>
      <w:r w:rsidR="00E2774F" w:rsidRPr="00513FAA">
        <w:rPr>
          <w:rFonts w:asciiTheme="majorHAnsi" w:hAnsiTheme="majorHAnsi" w:cs="Times New Roman"/>
          <w:sz w:val="24"/>
          <w:szCs w:val="24"/>
        </w:rPr>
        <w:t>A</w:t>
      </w:r>
      <w:r w:rsidR="00D95B4B" w:rsidRPr="00513FAA">
        <w:rPr>
          <w:rFonts w:asciiTheme="majorHAnsi" w:hAnsiTheme="majorHAnsi" w:cs="Times New Roman"/>
          <w:sz w:val="24"/>
          <w:szCs w:val="24"/>
        </w:rPr>
        <w:t xml:space="preserve">s an </w:t>
      </w:r>
      <w:r w:rsidR="00E2774F" w:rsidRPr="00513FAA">
        <w:rPr>
          <w:rFonts w:asciiTheme="majorHAnsi" w:hAnsiTheme="majorHAnsi" w:cs="Times New Roman"/>
          <w:sz w:val="24"/>
          <w:szCs w:val="24"/>
        </w:rPr>
        <w:t xml:space="preserve">adult woman she suffers from sexual abuse at workplace, wage discrimination, discrimination in employment, safety and insecurity, lack of support, domestic violence, rape, abortion, unpaid care work and farm work, </w:t>
      </w:r>
      <w:r w:rsidR="00182426" w:rsidRPr="00513FAA">
        <w:rPr>
          <w:rFonts w:asciiTheme="majorHAnsi" w:hAnsiTheme="majorHAnsi" w:cs="Times New Roman"/>
          <w:sz w:val="24"/>
          <w:szCs w:val="24"/>
        </w:rPr>
        <w:t xml:space="preserve">polygamy, divorce, </w:t>
      </w:r>
      <w:r w:rsidR="00E2774F" w:rsidRPr="00513FAA">
        <w:rPr>
          <w:rFonts w:asciiTheme="majorHAnsi" w:hAnsiTheme="majorHAnsi" w:cs="Times New Roman"/>
          <w:sz w:val="24"/>
          <w:szCs w:val="24"/>
        </w:rPr>
        <w:t xml:space="preserve">lack of asset base, </w:t>
      </w:r>
      <w:r w:rsidR="00B928ED" w:rsidRPr="00513FAA">
        <w:rPr>
          <w:rFonts w:asciiTheme="majorHAnsi" w:hAnsiTheme="majorHAnsi" w:cs="Times New Roman"/>
          <w:sz w:val="24"/>
          <w:szCs w:val="24"/>
        </w:rPr>
        <w:t xml:space="preserve">maternal mortality, under nutrition, </w:t>
      </w:r>
      <w:r w:rsidR="00E2774F" w:rsidRPr="00513FAA">
        <w:rPr>
          <w:rFonts w:asciiTheme="majorHAnsi" w:hAnsiTheme="majorHAnsi" w:cs="Times New Roman"/>
          <w:sz w:val="24"/>
          <w:szCs w:val="24"/>
        </w:rPr>
        <w:t xml:space="preserve">etc while as an old woman there are issues around health, </w:t>
      </w:r>
      <w:r w:rsidR="00182426" w:rsidRPr="00513FAA">
        <w:rPr>
          <w:rFonts w:asciiTheme="majorHAnsi" w:hAnsiTheme="majorHAnsi" w:cs="Times New Roman"/>
          <w:sz w:val="24"/>
          <w:szCs w:val="24"/>
        </w:rPr>
        <w:t xml:space="preserve">widowhood, insecurity, destitution, begging, etc. </w:t>
      </w:r>
      <w:r w:rsidR="00981D8D" w:rsidRPr="00513FAA">
        <w:rPr>
          <w:rFonts w:asciiTheme="majorHAnsi" w:hAnsiTheme="majorHAnsi" w:cs="Times New Roman"/>
          <w:sz w:val="24"/>
          <w:szCs w:val="24"/>
        </w:rPr>
        <w:t xml:space="preserve">In other to </w:t>
      </w:r>
      <w:r w:rsidR="00D621A3" w:rsidRPr="00513FAA">
        <w:rPr>
          <w:rFonts w:asciiTheme="majorHAnsi" w:hAnsiTheme="majorHAnsi" w:cs="Times New Roman"/>
          <w:sz w:val="24"/>
          <w:szCs w:val="24"/>
        </w:rPr>
        <w:t xml:space="preserve">adequately </w:t>
      </w:r>
      <w:r w:rsidR="00981D8D" w:rsidRPr="00513FAA">
        <w:rPr>
          <w:rFonts w:asciiTheme="majorHAnsi" w:hAnsiTheme="majorHAnsi" w:cs="Times New Roman"/>
          <w:sz w:val="24"/>
          <w:szCs w:val="24"/>
        </w:rPr>
        <w:t xml:space="preserve">cater for the </w:t>
      </w:r>
      <w:r w:rsidR="00D621A3" w:rsidRPr="00513FAA">
        <w:rPr>
          <w:rFonts w:asciiTheme="majorHAnsi" w:hAnsiTheme="majorHAnsi" w:cs="Times New Roman"/>
          <w:sz w:val="24"/>
          <w:szCs w:val="24"/>
        </w:rPr>
        <w:t xml:space="preserve">need of the </w:t>
      </w:r>
      <w:r w:rsidR="00981D8D" w:rsidRPr="00513FAA">
        <w:rPr>
          <w:rFonts w:asciiTheme="majorHAnsi" w:hAnsiTheme="majorHAnsi" w:cs="Times New Roman"/>
          <w:sz w:val="24"/>
          <w:szCs w:val="24"/>
        </w:rPr>
        <w:t xml:space="preserve">female child throughout her life cycle </w:t>
      </w:r>
      <w:r w:rsidR="00D621A3" w:rsidRPr="00513FAA">
        <w:rPr>
          <w:rFonts w:asciiTheme="majorHAnsi" w:hAnsiTheme="majorHAnsi" w:cs="Times New Roman"/>
          <w:sz w:val="24"/>
          <w:szCs w:val="24"/>
        </w:rPr>
        <w:t xml:space="preserve">it is necessary to have </w:t>
      </w:r>
      <w:r w:rsidR="00981D8D" w:rsidRPr="00513FAA">
        <w:rPr>
          <w:rFonts w:asciiTheme="majorHAnsi" w:hAnsiTheme="majorHAnsi" w:cs="Times New Roman"/>
          <w:sz w:val="24"/>
          <w:szCs w:val="24"/>
        </w:rPr>
        <w:t xml:space="preserve">careful and calculated planning </w:t>
      </w:r>
      <w:r w:rsidR="006E4296" w:rsidRPr="00513FAA">
        <w:rPr>
          <w:rFonts w:asciiTheme="majorHAnsi" w:hAnsiTheme="majorHAnsi" w:cs="Times New Roman"/>
          <w:sz w:val="24"/>
          <w:szCs w:val="24"/>
        </w:rPr>
        <w:t>with sustainable framework and</w:t>
      </w:r>
      <w:r w:rsidR="00BE054F" w:rsidRPr="00513FAA">
        <w:rPr>
          <w:rFonts w:asciiTheme="majorHAnsi" w:hAnsiTheme="majorHAnsi" w:cs="Times New Roman"/>
          <w:sz w:val="24"/>
          <w:szCs w:val="24"/>
        </w:rPr>
        <w:t xml:space="preserve"> provisions at different </w:t>
      </w:r>
      <w:r w:rsidR="00981D8D" w:rsidRPr="00513FAA">
        <w:rPr>
          <w:rFonts w:asciiTheme="majorHAnsi" w:hAnsiTheme="majorHAnsi" w:cs="Times New Roman"/>
          <w:sz w:val="24"/>
          <w:szCs w:val="24"/>
        </w:rPr>
        <w:t>stage</w:t>
      </w:r>
      <w:r w:rsidR="00BE054F" w:rsidRPr="00513FAA">
        <w:rPr>
          <w:rFonts w:asciiTheme="majorHAnsi" w:hAnsiTheme="majorHAnsi" w:cs="Times New Roman"/>
          <w:sz w:val="24"/>
          <w:szCs w:val="24"/>
        </w:rPr>
        <w:t>s</w:t>
      </w:r>
      <w:r w:rsidR="00981D8D" w:rsidRPr="00513FAA">
        <w:rPr>
          <w:rFonts w:asciiTheme="majorHAnsi" w:hAnsiTheme="majorHAnsi" w:cs="Times New Roman"/>
          <w:sz w:val="24"/>
          <w:szCs w:val="24"/>
        </w:rPr>
        <w:t xml:space="preserve"> of her life as presented in figure 1 </w:t>
      </w:r>
      <w:r w:rsidR="00CE07D5" w:rsidRPr="00513FAA">
        <w:rPr>
          <w:rFonts w:asciiTheme="majorHAnsi" w:hAnsiTheme="majorHAnsi" w:cs="Times New Roman"/>
          <w:sz w:val="24"/>
          <w:szCs w:val="24"/>
        </w:rPr>
        <w:t>below showcasing the requirements combination for successful care for the female folk</w:t>
      </w:r>
      <w:r w:rsidR="00BE054F" w:rsidRPr="00513FAA">
        <w:rPr>
          <w:rFonts w:asciiTheme="majorHAnsi" w:hAnsiTheme="majorHAnsi" w:cs="Times New Roman"/>
          <w:sz w:val="24"/>
          <w:szCs w:val="24"/>
        </w:rPr>
        <w:t>.</w:t>
      </w:r>
      <w:r w:rsidR="00F822D3" w:rsidRPr="00513FAA">
        <w:rPr>
          <w:rFonts w:asciiTheme="majorHAnsi" w:hAnsiTheme="majorHAnsi" w:cs="Times New Roman"/>
          <w:sz w:val="24"/>
          <w:szCs w:val="24"/>
        </w:rPr>
        <w:t xml:space="preserve"> </w:t>
      </w:r>
      <w:r w:rsidR="00981D8D" w:rsidRPr="00513FAA">
        <w:rPr>
          <w:rFonts w:asciiTheme="majorHAnsi" w:hAnsiTheme="majorHAnsi" w:cs="Times New Roman"/>
          <w:sz w:val="24"/>
          <w:szCs w:val="24"/>
        </w:rPr>
        <w:t xml:space="preserve"> </w:t>
      </w:r>
    </w:p>
    <w:p w:rsidR="00956ECE" w:rsidRDefault="00956ECE" w:rsidP="00543C87">
      <w:pPr>
        <w:rPr>
          <w:rFonts w:asciiTheme="majorHAnsi" w:hAnsiTheme="majorHAnsi"/>
          <w:lang w:val="en-GB"/>
        </w:rPr>
        <w:sectPr w:rsidR="00956ECE" w:rsidSect="00511BB6">
          <w:type w:val="continuous"/>
          <w:pgSz w:w="11906" w:h="16838"/>
          <w:pgMar w:top="1134" w:right="1440" w:bottom="993" w:left="1440" w:header="708" w:footer="708" w:gutter="0"/>
          <w:pgNumType w:start="1"/>
          <w:cols w:space="708"/>
          <w:docGrid w:linePitch="360"/>
        </w:sectPr>
      </w:pPr>
    </w:p>
    <w:p w:rsidR="00511BB6" w:rsidRDefault="00511BB6" w:rsidP="00543C87">
      <w:pPr>
        <w:rPr>
          <w:rFonts w:asciiTheme="majorHAnsi" w:hAnsiTheme="majorHAnsi"/>
          <w:lang w:val="en-GB"/>
        </w:rPr>
        <w:sectPr w:rsidR="00511BB6" w:rsidSect="00956ECE">
          <w:type w:val="continuous"/>
          <w:pgSz w:w="11906" w:h="16838"/>
          <w:pgMar w:top="1134" w:right="1440" w:bottom="993" w:left="1440" w:header="708" w:footer="708" w:gutter="0"/>
          <w:pgNumType w:start="1"/>
          <w:cols w:space="708"/>
          <w:docGrid w:linePitch="360"/>
        </w:sectPr>
      </w:pPr>
    </w:p>
    <w:p w:rsidR="00B74C07" w:rsidRPr="00513FAA" w:rsidRDefault="00B74C07" w:rsidP="00543C87">
      <w:pPr>
        <w:rPr>
          <w:rFonts w:asciiTheme="majorHAnsi" w:hAnsiTheme="majorHAnsi"/>
          <w:lang w:val="en-GB"/>
        </w:rPr>
      </w:pPr>
    </w:p>
    <w:p w:rsidR="009151B2" w:rsidRPr="00513FAA" w:rsidRDefault="00AD0445" w:rsidP="00543C87">
      <w:pPr>
        <w:rPr>
          <w:rFonts w:asciiTheme="majorHAnsi" w:hAnsiTheme="majorHAnsi"/>
          <w:lang w:val="en-GB"/>
        </w:rPr>
      </w:pPr>
      <w:r w:rsidRPr="00513FAA">
        <w:rPr>
          <w:rFonts w:asciiTheme="majorHAnsi" w:hAnsiTheme="majorHAnsi"/>
          <w:lang w:val="en-GB"/>
        </w:rPr>
        <w:t xml:space="preserve">Figure 1: </w:t>
      </w:r>
      <w:r w:rsidR="009558A2" w:rsidRPr="00513FAA">
        <w:rPr>
          <w:rFonts w:asciiTheme="majorHAnsi" w:hAnsiTheme="majorHAnsi"/>
          <w:lang w:val="en-GB"/>
        </w:rPr>
        <w:t xml:space="preserve">The </w:t>
      </w:r>
      <w:r w:rsidR="00543C87" w:rsidRPr="00513FAA">
        <w:rPr>
          <w:rFonts w:asciiTheme="majorHAnsi" w:hAnsiTheme="majorHAnsi"/>
          <w:lang w:val="en-GB"/>
        </w:rPr>
        <w:t xml:space="preserve">Care Economy </w:t>
      </w:r>
      <w:r w:rsidR="009558A2" w:rsidRPr="00513FAA">
        <w:rPr>
          <w:rFonts w:asciiTheme="majorHAnsi" w:hAnsiTheme="majorHAnsi"/>
          <w:noProof/>
          <w:lang w:val="en-GB" w:eastAsia="en-GB"/>
        </w:rPr>
        <w:drawing>
          <wp:inline distT="0" distB="0" distL="0" distR="0">
            <wp:extent cx="5731510" cy="2274472"/>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31510" cy="2274472"/>
                    </a:xfrm>
                    <a:prstGeom prst="rect">
                      <a:avLst/>
                    </a:prstGeom>
                    <a:noFill/>
                    <a:ln w="9525">
                      <a:noFill/>
                      <a:miter lim="800000"/>
                      <a:headEnd/>
                      <a:tailEnd/>
                    </a:ln>
                  </pic:spPr>
                </pic:pic>
              </a:graphicData>
            </a:graphic>
          </wp:inline>
        </w:drawing>
      </w:r>
    </w:p>
    <w:p w:rsidR="00543C87" w:rsidRPr="00513FAA" w:rsidRDefault="007266E3" w:rsidP="00543C87">
      <w:pPr>
        <w:autoSpaceDE w:val="0"/>
        <w:autoSpaceDN w:val="0"/>
        <w:adjustRightInd w:val="0"/>
        <w:rPr>
          <w:rFonts w:asciiTheme="majorHAnsi" w:hAnsiTheme="majorHAnsi"/>
          <w:i/>
          <w:sz w:val="22"/>
          <w:lang w:val="en-GB"/>
        </w:rPr>
      </w:pPr>
      <w:r w:rsidRPr="00513FAA">
        <w:rPr>
          <w:rFonts w:asciiTheme="majorHAnsi" w:hAnsiTheme="majorHAnsi"/>
          <w:i/>
          <w:sz w:val="22"/>
          <w:lang w:val="en-GB"/>
        </w:rPr>
        <w:t xml:space="preserve">Source: </w:t>
      </w:r>
      <w:r w:rsidR="00543C87" w:rsidRPr="00513FAA">
        <w:rPr>
          <w:rFonts w:asciiTheme="majorHAnsi" w:eastAsiaTheme="minorHAnsi" w:hAnsiTheme="majorHAnsi"/>
          <w:i/>
          <w:color w:val="292526"/>
          <w:sz w:val="22"/>
          <w:lang w:val="en-GB"/>
        </w:rPr>
        <w:t xml:space="preserve">Gender Responsive Budgeting, Manual </w:t>
      </w:r>
      <w:r w:rsidR="003243A4" w:rsidRPr="00513FAA">
        <w:rPr>
          <w:rFonts w:asciiTheme="majorHAnsi" w:eastAsiaTheme="minorHAnsi" w:hAnsiTheme="majorHAnsi"/>
          <w:i/>
          <w:color w:val="292526"/>
          <w:sz w:val="22"/>
          <w:lang w:val="en-GB"/>
        </w:rPr>
        <w:t>for</w:t>
      </w:r>
      <w:r w:rsidR="00543C87" w:rsidRPr="00513FAA">
        <w:rPr>
          <w:rFonts w:asciiTheme="majorHAnsi" w:eastAsiaTheme="minorHAnsi" w:hAnsiTheme="majorHAnsi"/>
          <w:i/>
          <w:color w:val="292526"/>
          <w:sz w:val="22"/>
          <w:lang w:val="en-GB"/>
        </w:rPr>
        <w:t xml:space="preserve"> Trainers, Bratislava, 2005, Developed by UNDP</w:t>
      </w:r>
    </w:p>
    <w:p w:rsidR="00956ECE" w:rsidRDefault="00956ECE" w:rsidP="009151B2">
      <w:pPr>
        <w:rPr>
          <w:rFonts w:asciiTheme="majorHAnsi" w:hAnsiTheme="majorHAnsi"/>
          <w:i/>
          <w:lang w:val="en-GB"/>
        </w:rPr>
        <w:sectPr w:rsidR="00956ECE" w:rsidSect="00956ECE">
          <w:type w:val="continuous"/>
          <w:pgSz w:w="11906" w:h="16838"/>
          <w:pgMar w:top="1134" w:right="1440" w:bottom="993" w:left="1440" w:header="708" w:footer="708" w:gutter="0"/>
          <w:pgNumType w:start="1"/>
          <w:cols w:space="708"/>
          <w:docGrid w:linePitch="360"/>
        </w:sectPr>
      </w:pPr>
    </w:p>
    <w:p w:rsidR="009151B2" w:rsidRPr="00513FAA" w:rsidRDefault="009151B2" w:rsidP="009151B2">
      <w:pPr>
        <w:rPr>
          <w:rFonts w:asciiTheme="majorHAnsi" w:hAnsiTheme="majorHAnsi"/>
          <w:i/>
          <w:lang w:val="en-GB"/>
        </w:rPr>
      </w:pPr>
    </w:p>
    <w:p w:rsidR="00623156" w:rsidRPr="00513FAA" w:rsidRDefault="007B5FA6" w:rsidP="009151B2">
      <w:pPr>
        <w:rPr>
          <w:rFonts w:asciiTheme="majorHAnsi" w:hAnsiTheme="majorHAnsi"/>
          <w:lang w:val="en-GB"/>
        </w:rPr>
      </w:pPr>
      <w:r w:rsidRPr="00513FAA">
        <w:rPr>
          <w:rFonts w:asciiTheme="majorHAnsi" w:hAnsiTheme="majorHAnsi"/>
          <w:lang w:val="en-GB"/>
        </w:rPr>
        <w:t xml:space="preserve">Looking at the care economy above raises the question why does gender budgeting </w:t>
      </w:r>
      <w:r w:rsidR="000F2775" w:rsidRPr="00513FAA">
        <w:rPr>
          <w:rFonts w:asciiTheme="majorHAnsi" w:hAnsiTheme="majorHAnsi"/>
          <w:lang w:val="en-GB"/>
        </w:rPr>
        <w:t xml:space="preserve">around the world </w:t>
      </w:r>
      <w:r w:rsidRPr="00513FAA">
        <w:rPr>
          <w:rFonts w:asciiTheme="majorHAnsi" w:hAnsiTheme="majorHAnsi"/>
          <w:lang w:val="en-GB"/>
        </w:rPr>
        <w:t xml:space="preserve">always focus on women. </w:t>
      </w:r>
      <w:r w:rsidR="00623156" w:rsidRPr="00513FAA">
        <w:rPr>
          <w:rFonts w:asciiTheme="majorHAnsi" w:hAnsiTheme="majorHAnsi"/>
          <w:lang w:val="en-GB"/>
        </w:rPr>
        <w:t xml:space="preserve">The answer is simple and as follows: </w:t>
      </w:r>
    </w:p>
    <w:p w:rsidR="007B5FA6" w:rsidRPr="00513FAA" w:rsidRDefault="00623156" w:rsidP="00623156">
      <w:pPr>
        <w:pStyle w:val="ListParagraph"/>
        <w:numPr>
          <w:ilvl w:val="0"/>
          <w:numId w:val="13"/>
        </w:numPr>
        <w:rPr>
          <w:rFonts w:asciiTheme="majorHAnsi" w:hAnsiTheme="majorHAnsi"/>
        </w:rPr>
      </w:pPr>
      <w:r w:rsidRPr="00513FAA">
        <w:rPr>
          <w:rFonts w:asciiTheme="majorHAnsi" w:hAnsiTheme="majorHAnsi"/>
        </w:rPr>
        <w:t>Nearly two-thirds of the illiterate people in the world are women;</w:t>
      </w:r>
    </w:p>
    <w:p w:rsidR="00623156" w:rsidRPr="00513FAA" w:rsidRDefault="00623156" w:rsidP="00623156">
      <w:pPr>
        <w:pStyle w:val="ListParagraph"/>
        <w:numPr>
          <w:ilvl w:val="0"/>
          <w:numId w:val="13"/>
        </w:numPr>
        <w:jc w:val="both"/>
        <w:rPr>
          <w:rFonts w:asciiTheme="majorHAnsi" w:hAnsiTheme="majorHAnsi"/>
        </w:rPr>
      </w:pPr>
      <w:r w:rsidRPr="00513FAA">
        <w:rPr>
          <w:rFonts w:asciiTheme="majorHAnsi" w:hAnsiTheme="majorHAnsi"/>
        </w:rPr>
        <w:t>In developing countries including Nigeria, maternal mortality continues to be a leading cause of death for women of reproductive age;</w:t>
      </w:r>
    </w:p>
    <w:p w:rsidR="00623156" w:rsidRPr="00513FAA" w:rsidRDefault="00623156" w:rsidP="00623156">
      <w:pPr>
        <w:pStyle w:val="ListParagraph"/>
        <w:numPr>
          <w:ilvl w:val="0"/>
          <w:numId w:val="13"/>
        </w:numPr>
        <w:jc w:val="both"/>
        <w:rPr>
          <w:rFonts w:asciiTheme="majorHAnsi" w:hAnsiTheme="majorHAnsi"/>
        </w:rPr>
      </w:pPr>
      <w:r w:rsidRPr="00513FAA">
        <w:rPr>
          <w:rFonts w:asciiTheme="majorHAnsi" w:hAnsiTheme="majorHAnsi"/>
        </w:rPr>
        <w:t>Women are under-represented in decision-making in both government and business sectors especially at senior levels;</w:t>
      </w:r>
    </w:p>
    <w:p w:rsidR="00FC537F" w:rsidRPr="00513FAA" w:rsidRDefault="00FC537F" w:rsidP="00623156">
      <w:pPr>
        <w:pStyle w:val="ListParagraph"/>
        <w:numPr>
          <w:ilvl w:val="0"/>
          <w:numId w:val="13"/>
        </w:numPr>
        <w:jc w:val="both"/>
        <w:rPr>
          <w:rFonts w:asciiTheme="majorHAnsi" w:hAnsiTheme="majorHAnsi"/>
        </w:rPr>
      </w:pPr>
      <w:r w:rsidRPr="00513FAA">
        <w:rPr>
          <w:rFonts w:asciiTheme="majorHAnsi" w:hAnsiTheme="majorHAnsi"/>
        </w:rPr>
        <w:t xml:space="preserve">Women’s economic work continues to be very different in nature from men’s. Women are engaged in less formal, lower status types of work and continue to receive less pay than men for the same work; and </w:t>
      </w:r>
    </w:p>
    <w:p w:rsidR="00623156" w:rsidRPr="00513FAA" w:rsidRDefault="00FC537F" w:rsidP="00623156">
      <w:pPr>
        <w:pStyle w:val="ListParagraph"/>
        <w:numPr>
          <w:ilvl w:val="0"/>
          <w:numId w:val="13"/>
        </w:numPr>
        <w:jc w:val="both"/>
        <w:rPr>
          <w:rFonts w:asciiTheme="majorHAnsi" w:hAnsiTheme="majorHAnsi"/>
        </w:rPr>
      </w:pPr>
      <w:r w:rsidRPr="00513FAA">
        <w:rPr>
          <w:rFonts w:asciiTheme="majorHAnsi" w:hAnsiTheme="majorHAnsi"/>
        </w:rPr>
        <w:t xml:space="preserve">Women also continue to do most of the unpaid work of bearing, rearing and caring for children and other citizens.  </w:t>
      </w:r>
    </w:p>
    <w:p w:rsidR="007B5FA6" w:rsidRPr="00513FAA" w:rsidRDefault="007B5FA6" w:rsidP="009151B2">
      <w:pPr>
        <w:rPr>
          <w:rFonts w:asciiTheme="majorHAnsi" w:hAnsiTheme="majorHAnsi"/>
          <w:lang w:val="en-GB"/>
        </w:rPr>
      </w:pPr>
    </w:p>
    <w:p w:rsidR="00CF18A1" w:rsidRPr="00513FAA" w:rsidRDefault="007D5E6D" w:rsidP="00CF18A1">
      <w:pPr>
        <w:pStyle w:val="NoSpacing"/>
        <w:jc w:val="both"/>
        <w:rPr>
          <w:rFonts w:asciiTheme="majorHAnsi" w:hAnsiTheme="majorHAnsi" w:cs="Times New Roman"/>
          <w:color w:val="000000" w:themeColor="text1"/>
          <w:sz w:val="24"/>
          <w:szCs w:val="24"/>
        </w:rPr>
      </w:pPr>
      <w:r w:rsidRPr="00513FAA">
        <w:rPr>
          <w:rFonts w:asciiTheme="majorHAnsi" w:hAnsiTheme="majorHAnsi" w:cs="Times New Roman"/>
          <w:color w:val="000000" w:themeColor="text1"/>
          <w:sz w:val="24"/>
          <w:szCs w:val="24"/>
        </w:rPr>
        <w:t xml:space="preserve">If budgeting across states in Nigeria becomes gender friendly, the most obvious outcome of will be the improvement on women’s economic </w:t>
      </w:r>
      <w:r w:rsidR="009B2774" w:rsidRPr="00513FAA">
        <w:rPr>
          <w:rFonts w:asciiTheme="majorHAnsi" w:hAnsiTheme="majorHAnsi" w:cs="Times New Roman"/>
          <w:color w:val="000000" w:themeColor="text1"/>
          <w:sz w:val="24"/>
          <w:szCs w:val="24"/>
        </w:rPr>
        <w:t xml:space="preserve">ability and </w:t>
      </w:r>
      <w:r w:rsidRPr="00513FAA">
        <w:rPr>
          <w:rFonts w:asciiTheme="majorHAnsi" w:hAnsiTheme="majorHAnsi" w:cs="Times New Roman"/>
          <w:color w:val="000000" w:themeColor="text1"/>
          <w:sz w:val="24"/>
          <w:szCs w:val="24"/>
        </w:rPr>
        <w:t xml:space="preserve">equality. However, gender budgets are not simply about equality </w:t>
      </w:r>
      <w:r w:rsidRPr="00513FAA">
        <w:rPr>
          <w:rFonts w:asciiTheme="majorHAnsi" w:hAnsiTheme="majorHAnsi" w:cs="Times New Roman"/>
          <w:color w:val="000000" w:themeColor="text1"/>
          <w:sz w:val="24"/>
          <w:szCs w:val="24"/>
        </w:rPr>
        <w:lastRenderedPageBreak/>
        <w:t xml:space="preserve">for women. Gender budgets can also improve effectiveness, efficiency, accountability, and transparency of government budgets. </w:t>
      </w:r>
      <w:r w:rsidR="009B2774" w:rsidRPr="00513FAA">
        <w:rPr>
          <w:rFonts w:asciiTheme="majorHAnsi" w:hAnsiTheme="majorHAnsi" w:cs="Times New Roman"/>
          <w:color w:val="000000" w:themeColor="text1"/>
          <w:sz w:val="24"/>
          <w:szCs w:val="24"/>
        </w:rPr>
        <w:t xml:space="preserve">It can </w:t>
      </w:r>
      <w:r w:rsidRPr="00513FAA">
        <w:rPr>
          <w:rFonts w:asciiTheme="majorHAnsi" w:hAnsiTheme="majorHAnsi" w:cs="Times New Roman"/>
          <w:color w:val="000000" w:themeColor="text1"/>
          <w:sz w:val="24"/>
          <w:szCs w:val="24"/>
        </w:rPr>
        <w:t>reveal discrepancies between what a government says it is doing and the actual impact of government policies</w:t>
      </w:r>
      <w:r w:rsidR="009B2774" w:rsidRPr="00513FAA">
        <w:rPr>
          <w:rStyle w:val="FootnoteReference"/>
          <w:rFonts w:asciiTheme="majorHAnsi" w:hAnsiTheme="majorHAnsi" w:cs="Times New Roman"/>
          <w:color w:val="000000" w:themeColor="text1"/>
          <w:sz w:val="24"/>
          <w:szCs w:val="24"/>
        </w:rPr>
        <w:footnoteReference w:id="4"/>
      </w:r>
      <w:r w:rsidRPr="00513FAA">
        <w:rPr>
          <w:rFonts w:asciiTheme="majorHAnsi" w:hAnsiTheme="majorHAnsi" w:cs="Times New Roman"/>
          <w:color w:val="000000" w:themeColor="text1"/>
          <w:sz w:val="24"/>
          <w:szCs w:val="24"/>
        </w:rPr>
        <w:t>. Gender budget</w:t>
      </w:r>
      <w:r w:rsidR="009B2774" w:rsidRPr="00513FAA">
        <w:rPr>
          <w:rFonts w:asciiTheme="majorHAnsi" w:hAnsiTheme="majorHAnsi" w:cs="Times New Roman"/>
          <w:color w:val="000000" w:themeColor="text1"/>
          <w:sz w:val="24"/>
          <w:szCs w:val="24"/>
        </w:rPr>
        <w:t>ing</w:t>
      </w:r>
      <w:r w:rsidRPr="00513FAA">
        <w:rPr>
          <w:rFonts w:asciiTheme="majorHAnsi" w:hAnsiTheme="majorHAnsi" w:cs="Times New Roman"/>
          <w:color w:val="000000" w:themeColor="text1"/>
          <w:sz w:val="24"/>
          <w:szCs w:val="24"/>
        </w:rPr>
        <w:t xml:space="preserve"> </w:t>
      </w:r>
      <w:r w:rsidR="009B2774" w:rsidRPr="00513FAA">
        <w:rPr>
          <w:rFonts w:asciiTheme="majorHAnsi" w:hAnsiTheme="majorHAnsi" w:cs="Times New Roman"/>
          <w:color w:val="000000" w:themeColor="text1"/>
          <w:sz w:val="24"/>
          <w:szCs w:val="24"/>
        </w:rPr>
        <w:t xml:space="preserve">if adopted and fully implemented across Nigerian states will </w:t>
      </w:r>
      <w:r w:rsidRPr="00513FAA">
        <w:rPr>
          <w:rFonts w:asciiTheme="majorHAnsi" w:hAnsiTheme="majorHAnsi" w:cs="Times New Roman"/>
          <w:color w:val="000000" w:themeColor="text1"/>
          <w:sz w:val="24"/>
          <w:szCs w:val="24"/>
        </w:rPr>
        <w:t>offer a practical way for governments to implement their obligations under international human rights agreements such as the Convention on the Elimination of All Forms of Discrimination Against Women (CEDAW) and the Beijing Platform for Action (PFA) which requires the, “integration of a gender perspective in budgetary decisions on policies and programmes, as well as the adequate financing of specific programmes for securing equality between women and men.” (PFA 345) and calls on governments to “facilitate, at appropriate levels, more open and transparent budget processes” (PFA 165i)</w:t>
      </w:r>
      <w:r w:rsidR="00CF18A1" w:rsidRPr="00513FAA">
        <w:rPr>
          <w:rFonts w:asciiTheme="majorHAnsi" w:hAnsiTheme="majorHAnsi" w:cs="Times New Roman"/>
          <w:color w:val="000000" w:themeColor="text1"/>
          <w:sz w:val="24"/>
          <w:szCs w:val="24"/>
        </w:rPr>
        <w:t xml:space="preserve">. </w:t>
      </w:r>
    </w:p>
    <w:p w:rsidR="00CF18A1" w:rsidRPr="00513FAA" w:rsidRDefault="00CF18A1" w:rsidP="00CF18A1">
      <w:pPr>
        <w:pStyle w:val="NoSpacing"/>
        <w:jc w:val="both"/>
        <w:rPr>
          <w:rFonts w:asciiTheme="majorHAnsi" w:hAnsiTheme="majorHAnsi" w:cs="Times New Roman"/>
          <w:color w:val="000000" w:themeColor="text1"/>
          <w:sz w:val="24"/>
          <w:szCs w:val="24"/>
        </w:rPr>
      </w:pPr>
    </w:p>
    <w:p w:rsidR="004A1346" w:rsidRPr="00513FAA" w:rsidRDefault="00CF18A1" w:rsidP="004A1346">
      <w:pPr>
        <w:pStyle w:val="NoSpacing"/>
        <w:jc w:val="both"/>
        <w:rPr>
          <w:rFonts w:asciiTheme="majorHAnsi" w:hAnsiTheme="majorHAnsi" w:cs="Times New Roman"/>
          <w:sz w:val="24"/>
          <w:szCs w:val="24"/>
        </w:rPr>
      </w:pPr>
      <w:r w:rsidRPr="00513FAA">
        <w:rPr>
          <w:rFonts w:asciiTheme="majorHAnsi" w:hAnsiTheme="majorHAnsi" w:cs="Times New Roman"/>
          <w:sz w:val="24"/>
          <w:szCs w:val="24"/>
        </w:rPr>
        <w:lastRenderedPageBreak/>
        <w:t xml:space="preserve">Gender Budgeting is a strategy for ensuring gender sensitive resource allocation and a tool for engendering macroeconomic policy that will help dissect the government budget to establish its gender differential impact and enable tracking and allocation of resources for women empowerment. </w:t>
      </w:r>
      <w:r w:rsidR="004A1346" w:rsidRPr="00513FAA">
        <w:rPr>
          <w:rFonts w:asciiTheme="majorHAnsi" w:hAnsiTheme="majorHAnsi" w:cs="Times New Roman"/>
          <w:sz w:val="24"/>
          <w:szCs w:val="24"/>
        </w:rPr>
        <w:t xml:space="preserve">It helps governments to decide on how policies need to be adjusted and reprioritized; as well as how available money is used to target those most in need. It is a veritable tool for effective policy implementation where governments can check if the allocations are in line with the policy commitments made to their citizens as well as a tool for contributing to a public debate and to effective use of public funding. </w:t>
      </w:r>
    </w:p>
    <w:p w:rsidR="004A1346" w:rsidRPr="00513FAA" w:rsidRDefault="004A1346" w:rsidP="009151B2">
      <w:pPr>
        <w:rPr>
          <w:rFonts w:asciiTheme="majorHAnsi" w:hAnsiTheme="majorHAnsi"/>
          <w:lang w:val="en-GB"/>
        </w:rPr>
      </w:pPr>
    </w:p>
    <w:p w:rsidR="00117AFD" w:rsidRPr="00513FAA" w:rsidRDefault="00117AFD" w:rsidP="00A33EAB">
      <w:pPr>
        <w:jc w:val="both"/>
        <w:rPr>
          <w:rFonts w:asciiTheme="majorHAnsi" w:hAnsiTheme="majorHAnsi"/>
        </w:rPr>
      </w:pPr>
      <w:r w:rsidRPr="00513FAA">
        <w:rPr>
          <w:rFonts w:asciiTheme="majorHAnsi" w:hAnsiTheme="majorHAnsi"/>
        </w:rPr>
        <w:t>In summary</w:t>
      </w:r>
      <w:r w:rsidR="00C7313E" w:rsidRPr="00513FAA">
        <w:rPr>
          <w:rFonts w:asciiTheme="majorHAnsi" w:hAnsiTheme="majorHAnsi"/>
        </w:rPr>
        <w:t>,</w:t>
      </w:r>
      <w:r w:rsidRPr="00513FAA">
        <w:rPr>
          <w:rFonts w:asciiTheme="majorHAnsi" w:hAnsiTheme="majorHAnsi"/>
        </w:rPr>
        <w:t xml:space="preserve"> the current interest in gender budgeting is based on the political drive for accountability </w:t>
      </w:r>
      <w:r w:rsidRPr="00513FAA">
        <w:rPr>
          <w:rFonts w:asciiTheme="majorHAnsi" w:hAnsiTheme="majorHAnsi"/>
        </w:rPr>
        <w:lastRenderedPageBreak/>
        <w:t xml:space="preserve">(putting the money where the mouth is and the need to measure/monitor accountability); the need to look at budget allocations </w:t>
      </w:r>
      <w:proofErr w:type="spellStart"/>
      <w:proofErr w:type="gramStart"/>
      <w:r w:rsidRPr="00513FAA">
        <w:rPr>
          <w:rFonts w:asciiTheme="majorHAnsi" w:hAnsiTheme="majorHAnsi"/>
        </w:rPr>
        <w:t>vis</w:t>
      </w:r>
      <w:proofErr w:type="spellEnd"/>
      <w:proofErr w:type="gramEnd"/>
      <w:r w:rsidRPr="00513FAA">
        <w:rPr>
          <w:rFonts w:asciiTheme="majorHAnsi" w:hAnsiTheme="majorHAnsi"/>
        </w:rPr>
        <w:t xml:space="preserve"> a </w:t>
      </w:r>
      <w:proofErr w:type="spellStart"/>
      <w:r w:rsidRPr="00513FAA">
        <w:rPr>
          <w:rFonts w:asciiTheme="majorHAnsi" w:hAnsiTheme="majorHAnsi"/>
        </w:rPr>
        <w:t>vis</w:t>
      </w:r>
      <w:proofErr w:type="spellEnd"/>
      <w:r w:rsidRPr="00513FAA">
        <w:rPr>
          <w:rFonts w:asciiTheme="majorHAnsi" w:hAnsiTheme="majorHAnsi"/>
        </w:rPr>
        <w:t xml:space="preserve"> the actual expenditure; and efficiency (gender inequality leads to major losses in economic efficiency and human development). Gender budget initiatives can reconcile the objectives of gender equality, human development and economic efficiency transparency and at same time contribute towards demystification of the budget and greater public participation. </w:t>
      </w:r>
      <w:r w:rsidR="00A33EAB" w:rsidRPr="00513FAA">
        <w:rPr>
          <w:rFonts w:asciiTheme="majorHAnsi" w:hAnsiTheme="majorHAnsi"/>
        </w:rPr>
        <w:t xml:space="preserve">Gender budgeting is also promoted for its role in encouragement of </w:t>
      </w:r>
      <w:r w:rsidRPr="00513FAA">
        <w:rPr>
          <w:rFonts w:asciiTheme="majorHAnsi" w:hAnsiTheme="majorHAnsi"/>
        </w:rPr>
        <w:t xml:space="preserve">equality </w:t>
      </w:r>
      <w:r w:rsidR="00A33EAB" w:rsidRPr="00513FAA">
        <w:rPr>
          <w:rFonts w:asciiTheme="majorHAnsi" w:hAnsiTheme="majorHAnsi"/>
        </w:rPr>
        <w:t xml:space="preserve">since </w:t>
      </w:r>
      <w:r w:rsidRPr="00513FAA">
        <w:rPr>
          <w:rFonts w:asciiTheme="majorHAnsi" w:hAnsiTheme="majorHAnsi"/>
        </w:rPr>
        <w:t>budgets unresponsive to the need of those in poverty and marginalized particularly women and children will fail to lead to equality in distribution and equity in the output and will fail to address gender-specific discrimination</w:t>
      </w:r>
      <w:r w:rsidR="00A33EAB" w:rsidRPr="00513FAA">
        <w:rPr>
          <w:rFonts w:asciiTheme="majorHAnsi" w:hAnsiTheme="majorHAnsi"/>
        </w:rPr>
        <w:t xml:space="preserve">. </w:t>
      </w:r>
    </w:p>
    <w:p w:rsidR="00956ECE" w:rsidRDefault="00956ECE" w:rsidP="009151B2">
      <w:pPr>
        <w:rPr>
          <w:rFonts w:asciiTheme="majorHAnsi" w:hAnsiTheme="majorHAnsi"/>
          <w:b/>
          <w:lang w:val="en-GB"/>
        </w:rPr>
        <w:sectPr w:rsidR="00956ECE" w:rsidSect="00956ECE">
          <w:type w:val="continuous"/>
          <w:pgSz w:w="11906" w:h="16838"/>
          <w:pgMar w:top="1134" w:right="1440" w:bottom="993" w:left="1440" w:header="708" w:footer="708" w:gutter="0"/>
          <w:pgNumType w:start="1"/>
          <w:cols w:num="2" w:space="708"/>
          <w:docGrid w:linePitch="360"/>
        </w:sectPr>
      </w:pPr>
    </w:p>
    <w:p w:rsidR="00117AFD" w:rsidRPr="00513FAA" w:rsidRDefault="00117AFD" w:rsidP="009151B2">
      <w:pPr>
        <w:rPr>
          <w:rFonts w:asciiTheme="majorHAnsi" w:hAnsiTheme="majorHAnsi"/>
          <w:b/>
          <w:lang w:val="en-GB"/>
        </w:rPr>
      </w:pPr>
    </w:p>
    <w:p w:rsidR="007E7C4D" w:rsidRPr="00513FAA" w:rsidRDefault="001F031A" w:rsidP="004534C1">
      <w:pPr>
        <w:pStyle w:val="Heading2"/>
        <w:spacing w:line="360" w:lineRule="auto"/>
        <w:rPr>
          <w:lang w:val="en-GB"/>
        </w:rPr>
      </w:pPr>
      <w:bookmarkStart w:id="5" w:name="_Toc343786790"/>
      <w:r w:rsidRPr="00513FAA">
        <w:rPr>
          <w:lang w:val="en-GB"/>
        </w:rPr>
        <w:t>1.2</w:t>
      </w:r>
      <w:r w:rsidRPr="00513FAA">
        <w:rPr>
          <w:lang w:val="en-GB"/>
        </w:rPr>
        <w:tab/>
      </w:r>
      <w:r w:rsidR="00FD5F55" w:rsidRPr="00513FAA">
        <w:rPr>
          <w:lang w:val="en-GB"/>
        </w:rPr>
        <w:t xml:space="preserve">Study </w:t>
      </w:r>
      <w:r w:rsidR="007E7C4D" w:rsidRPr="00513FAA">
        <w:rPr>
          <w:lang w:val="en-GB"/>
        </w:rPr>
        <w:t>Scope and Objectives</w:t>
      </w:r>
      <w:bookmarkEnd w:id="5"/>
    </w:p>
    <w:p w:rsidR="00F85D5F" w:rsidRPr="00513FAA" w:rsidRDefault="00F85D5F" w:rsidP="00184C60">
      <w:pPr>
        <w:shd w:val="clear" w:color="auto" w:fill="B8CCE4" w:themeFill="accent1" w:themeFillTint="66"/>
        <w:jc w:val="both"/>
        <w:rPr>
          <w:rFonts w:asciiTheme="majorHAnsi" w:eastAsiaTheme="minorHAnsi" w:hAnsiTheme="majorHAnsi"/>
        </w:rPr>
      </w:pPr>
      <w:r w:rsidRPr="00513FAA">
        <w:rPr>
          <w:rFonts w:asciiTheme="majorHAnsi" w:hAnsiTheme="majorHAnsi"/>
          <w:lang w:val="en-GB"/>
        </w:rPr>
        <w:t>According to the Terms of Reference (</w:t>
      </w:r>
      <w:proofErr w:type="spellStart"/>
      <w:r w:rsidRPr="00513FAA">
        <w:rPr>
          <w:rFonts w:asciiTheme="majorHAnsi" w:hAnsiTheme="majorHAnsi"/>
          <w:lang w:val="en-GB"/>
        </w:rPr>
        <w:t>ToR</w:t>
      </w:r>
      <w:proofErr w:type="spellEnd"/>
      <w:r w:rsidRPr="00513FAA">
        <w:rPr>
          <w:rFonts w:asciiTheme="majorHAnsi" w:hAnsiTheme="majorHAnsi"/>
          <w:lang w:val="en-GB"/>
        </w:rPr>
        <w:t xml:space="preserve">), this </w:t>
      </w:r>
      <w:r w:rsidRPr="00513FAA">
        <w:rPr>
          <w:rFonts w:asciiTheme="majorHAnsi" w:eastAsiaTheme="minorHAnsi" w:hAnsiTheme="majorHAnsi"/>
        </w:rPr>
        <w:t>project is a comparative gender budget analysis across all states in the south</w:t>
      </w:r>
      <w:r w:rsidR="00AA462D" w:rsidRPr="00513FAA">
        <w:rPr>
          <w:rFonts w:asciiTheme="majorHAnsi" w:eastAsiaTheme="minorHAnsi" w:hAnsiTheme="majorHAnsi"/>
        </w:rPr>
        <w:t xml:space="preserve">-east </w:t>
      </w:r>
      <w:r w:rsidRPr="00513FAA">
        <w:rPr>
          <w:rFonts w:asciiTheme="majorHAnsi" w:eastAsiaTheme="minorHAnsi" w:hAnsiTheme="majorHAnsi"/>
        </w:rPr>
        <w:t>geopolitical zone or region</w:t>
      </w:r>
      <w:r w:rsidR="00AA462D" w:rsidRPr="00513FAA">
        <w:rPr>
          <w:rFonts w:asciiTheme="majorHAnsi" w:eastAsiaTheme="minorHAnsi" w:hAnsiTheme="majorHAnsi"/>
        </w:rPr>
        <w:t xml:space="preserve"> and Cross River state</w:t>
      </w:r>
      <w:r w:rsidRPr="00513FAA">
        <w:rPr>
          <w:rFonts w:asciiTheme="majorHAnsi" w:eastAsiaTheme="minorHAnsi" w:hAnsiTheme="majorHAnsi"/>
        </w:rPr>
        <w:t xml:space="preserve">. The study seeks to facilitate the promotion of women’s political citizenship, gender equity and increased government accountability in the budgetary processes across the focal states. The project’s focus in each selected states is sector specific and based on state realities and commitments within the Millennium Development Goals (MDGs) framework. It seeks to bring to the fore the situation in terms of gender budgeting as well </w:t>
      </w:r>
      <w:r w:rsidR="00AA1A36" w:rsidRPr="00513FAA">
        <w:rPr>
          <w:rFonts w:asciiTheme="majorHAnsi" w:eastAsiaTheme="minorHAnsi" w:hAnsiTheme="majorHAnsi"/>
        </w:rPr>
        <w:t xml:space="preserve">as </w:t>
      </w:r>
      <w:r w:rsidRPr="00513FAA">
        <w:rPr>
          <w:rFonts w:asciiTheme="majorHAnsi" w:eastAsiaTheme="minorHAnsi" w:hAnsiTheme="majorHAnsi"/>
        </w:rPr>
        <w:t>help enhance capacity within the zone to meet international and regional commitments on gender equity through resource allocation patterns</w:t>
      </w:r>
      <w:r w:rsidR="00A20B17" w:rsidRPr="00513FAA">
        <w:rPr>
          <w:rFonts w:asciiTheme="majorHAnsi" w:eastAsiaTheme="minorHAnsi" w:hAnsiTheme="majorHAnsi"/>
        </w:rPr>
        <w:t xml:space="preserve"> </w:t>
      </w:r>
      <w:r w:rsidR="00AA1A36" w:rsidRPr="00513FAA">
        <w:rPr>
          <w:rFonts w:asciiTheme="majorHAnsi" w:eastAsiaTheme="minorHAnsi" w:hAnsiTheme="majorHAnsi"/>
        </w:rPr>
        <w:t xml:space="preserve">. </w:t>
      </w:r>
      <w:r w:rsidR="00A70A8B" w:rsidRPr="00513FAA">
        <w:rPr>
          <w:rFonts w:asciiTheme="majorHAnsi" w:eastAsiaTheme="minorHAnsi" w:hAnsiTheme="majorHAnsi"/>
        </w:rPr>
        <w:t>Specifically the study is set:</w:t>
      </w:r>
    </w:p>
    <w:p w:rsidR="00956ECE" w:rsidRDefault="00956ECE" w:rsidP="00184C60">
      <w:pPr>
        <w:pStyle w:val="ListParagraph"/>
        <w:numPr>
          <w:ilvl w:val="0"/>
          <w:numId w:val="11"/>
        </w:numPr>
        <w:shd w:val="clear" w:color="auto" w:fill="B8CCE4" w:themeFill="accent1" w:themeFillTint="66"/>
        <w:autoSpaceDE w:val="0"/>
        <w:autoSpaceDN w:val="0"/>
        <w:adjustRightInd w:val="0"/>
        <w:spacing w:after="200" w:line="276" w:lineRule="auto"/>
        <w:jc w:val="both"/>
        <w:rPr>
          <w:rFonts w:asciiTheme="majorHAnsi" w:eastAsiaTheme="minorHAnsi" w:hAnsiTheme="majorHAnsi"/>
          <w:lang w:val="en-US"/>
        </w:rPr>
        <w:sectPr w:rsidR="00956ECE" w:rsidSect="00956ECE">
          <w:type w:val="continuous"/>
          <w:pgSz w:w="11906" w:h="16838"/>
          <w:pgMar w:top="1134" w:right="1440" w:bottom="993" w:left="1440" w:header="708" w:footer="708" w:gutter="0"/>
          <w:pgNumType w:start="1"/>
          <w:cols w:space="708"/>
          <w:docGrid w:linePitch="360"/>
        </w:sectPr>
      </w:pPr>
    </w:p>
    <w:p w:rsidR="00946C5F" w:rsidRPr="00513FAA" w:rsidRDefault="00946C5F" w:rsidP="00A70A8B">
      <w:pPr>
        <w:pStyle w:val="ListParagraph"/>
        <w:numPr>
          <w:ilvl w:val="0"/>
          <w:numId w:val="11"/>
        </w:numPr>
        <w:autoSpaceDE w:val="0"/>
        <w:autoSpaceDN w:val="0"/>
        <w:adjustRightInd w:val="0"/>
        <w:spacing w:after="200" w:line="276" w:lineRule="auto"/>
        <w:jc w:val="both"/>
        <w:rPr>
          <w:rFonts w:asciiTheme="majorHAnsi" w:eastAsiaTheme="minorHAnsi" w:hAnsiTheme="majorHAnsi"/>
          <w:lang w:val="en-US"/>
        </w:rPr>
      </w:pPr>
      <w:r w:rsidRPr="00513FAA">
        <w:rPr>
          <w:rFonts w:asciiTheme="majorHAnsi" w:eastAsiaTheme="minorHAnsi" w:hAnsiTheme="majorHAnsi"/>
          <w:lang w:val="en-US"/>
        </w:rPr>
        <w:lastRenderedPageBreak/>
        <w:t>To facilitate an independent b</w:t>
      </w:r>
      <w:r w:rsidR="00A70A8B" w:rsidRPr="00513FAA">
        <w:rPr>
          <w:rFonts w:asciiTheme="majorHAnsi" w:eastAsiaTheme="minorHAnsi" w:hAnsiTheme="majorHAnsi"/>
          <w:lang w:val="en-US"/>
        </w:rPr>
        <w:t>udget analysis in all southeast</w:t>
      </w:r>
      <w:r w:rsidR="00BB6538" w:rsidRPr="00513FAA">
        <w:rPr>
          <w:rFonts w:asciiTheme="majorHAnsi" w:eastAsiaTheme="minorHAnsi" w:hAnsiTheme="majorHAnsi"/>
          <w:lang w:val="en-US"/>
        </w:rPr>
        <w:t xml:space="preserve"> geopolitical</w:t>
      </w:r>
      <w:r w:rsidR="00A70A8B" w:rsidRPr="00513FAA">
        <w:rPr>
          <w:rFonts w:asciiTheme="majorHAnsi" w:eastAsiaTheme="minorHAnsi" w:hAnsiTheme="majorHAnsi"/>
          <w:lang w:val="en-US"/>
        </w:rPr>
        <w:t xml:space="preserve"> </w:t>
      </w:r>
      <w:r w:rsidR="00BB6538" w:rsidRPr="00513FAA">
        <w:rPr>
          <w:rFonts w:asciiTheme="majorHAnsi" w:eastAsiaTheme="minorHAnsi" w:hAnsiTheme="majorHAnsi"/>
          <w:lang w:val="en-US"/>
        </w:rPr>
        <w:t xml:space="preserve">zone </w:t>
      </w:r>
      <w:r w:rsidR="00AE2481" w:rsidRPr="00513FAA">
        <w:rPr>
          <w:rFonts w:asciiTheme="majorHAnsi" w:eastAsiaTheme="minorHAnsi" w:hAnsiTheme="majorHAnsi"/>
          <w:lang w:val="en-US"/>
        </w:rPr>
        <w:t xml:space="preserve">states </w:t>
      </w:r>
      <w:r w:rsidR="00A70A8B" w:rsidRPr="00513FAA">
        <w:rPr>
          <w:rFonts w:asciiTheme="majorHAnsi" w:eastAsiaTheme="minorHAnsi" w:hAnsiTheme="majorHAnsi"/>
          <w:lang w:val="en-US"/>
        </w:rPr>
        <w:t>as well as Cross River state;</w:t>
      </w:r>
    </w:p>
    <w:p w:rsidR="00946C5F" w:rsidRPr="00513FAA" w:rsidRDefault="00946C5F" w:rsidP="00A70A8B">
      <w:pPr>
        <w:pStyle w:val="ListParagraph"/>
        <w:numPr>
          <w:ilvl w:val="0"/>
          <w:numId w:val="11"/>
        </w:numPr>
        <w:autoSpaceDE w:val="0"/>
        <w:autoSpaceDN w:val="0"/>
        <w:adjustRightInd w:val="0"/>
        <w:spacing w:after="200" w:line="276" w:lineRule="auto"/>
        <w:jc w:val="both"/>
        <w:rPr>
          <w:rFonts w:asciiTheme="majorHAnsi" w:eastAsiaTheme="minorHAnsi" w:hAnsiTheme="majorHAnsi"/>
          <w:lang w:val="en-US"/>
        </w:rPr>
      </w:pPr>
      <w:r w:rsidRPr="00513FAA">
        <w:rPr>
          <w:rFonts w:asciiTheme="majorHAnsi" w:eastAsiaTheme="minorHAnsi" w:hAnsiTheme="majorHAnsi"/>
          <w:lang w:val="en-US"/>
        </w:rPr>
        <w:t xml:space="preserve">To influence policy decisions on gender budgeting in </w:t>
      </w:r>
      <w:r w:rsidR="00BB6538" w:rsidRPr="00513FAA">
        <w:rPr>
          <w:rFonts w:asciiTheme="majorHAnsi" w:eastAsiaTheme="minorHAnsi" w:hAnsiTheme="majorHAnsi"/>
          <w:lang w:val="en-US"/>
        </w:rPr>
        <w:t xml:space="preserve">all southeast geopolitical zone </w:t>
      </w:r>
      <w:r w:rsidR="009B3267" w:rsidRPr="00513FAA">
        <w:rPr>
          <w:rFonts w:asciiTheme="majorHAnsi" w:eastAsiaTheme="minorHAnsi" w:hAnsiTheme="majorHAnsi"/>
          <w:lang w:val="en-US"/>
        </w:rPr>
        <w:t xml:space="preserve">states </w:t>
      </w:r>
      <w:r w:rsidR="00BB6538" w:rsidRPr="00513FAA">
        <w:rPr>
          <w:rFonts w:asciiTheme="majorHAnsi" w:eastAsiaTheme="minorHAnsi" w:hAnsiTheme="majorHAnsi"/>
          <w:lang w:val="en-US"/>
        </w:rPr>
        <w:t>as well as Cross River state</w:t>
      </w:r>
      <w:r w:rsidR="00A70A8B" w:rsidRPr="00513FAA">
        <w:rPr>
          <w:rFonts w:asciiTheme="majorHAnsi" w:eastAsiaTheme="minorHAnsi" w:hAnsiTheme="majorHAnsi"/>
          <w:lang w:val="en-US"/>
        </w:rPr>
        <w:t xml:space="preserve"> </w:t>
      </w:r>
      <w:r w:rsidRPr="00513FAA">
        <w:rPr>
          <w:rFonts w:asciiTheme="majorHAnsi" w:eastAsiaTheme="minorHAnsi" w:hAnsiTheme="majorHAnsi"/>
          <w:lang w:val="en-US"/>
        </w:rPr>
        <w:t>through research, training and advocacy</w:t>
      </w:r>
      <w:r w:rsidR="00A70A8B" w:rsidRPr="00513FAA">
        <w:rPr>
          <w:rFonts w:asciiTheme="majorHAnsi" w:eastAsiaTheme="minorHAnsi" w:hAnsiTheme="majorHAnsi"/>
          <w:lang w:val="en-US"/>
        </w:rPr>
        <w:t>;</w:t>
      </w:r>
    </w:p>
    <w:p w:rsidR="00946C5F" w:rsidRPr="00513FAA" w:rsidRDefault="00946C5F" w:rsidP="00A70A8B">
      <w:pPr>
        <w:pStyle w:val="ListParagraph"/>
        <w:numPr>
          <w:ilvl w:val="0"/>
          <w:numId w:val="11"/>
        </w:numPr>
        <w:autoSpaceDE w:val="0"/>
        <w:autoSpaceDN w:val="0"/>
        <w:adjustRightInd w:val="0"/>
        <w:spacing w:after="200" w:line="276" w:lineRule="auto"/>
        <w:jc w:val="both"/>
        <w:rPr>
          <w:rFonts w:asciiTheme="majorHAnsi" w:eastAsiaTheme="minorHAnsi" w:hAnsiTheme="majorHAnsi"/>
          <w:lang w:val="en-US"/>
        </w:rPr>
      </w:pPr>
      <w:r w:rsidRPr="00513FAA">
        <w:rPr>
          <w:rFonts w:asciiTheme="majorHAnsi" w:eastAsiaTheme="minorHAnsi" w:hAnsiTheme="majorHAnsi"/>
          <w:lang w:val="en-US"/>
        </w:rPr>
        <w:t xml:space="preserve">To reinforce the capacity of civil society groups to engage in advocacy for gender budgeting </w:t>
      </w:r>
      <w:r w:rsidRPr="00513FAA">
        <w:rPr>
          <w:rFonts w:asciiTheme="majorHAnsi" w:eastAsiaTheme="minorHAnsi" w:hAnsiTheme="majorHAnsi"/>
          <w:lang w:val="en-US"/>
        </w:rPr>
        <w:lastRenderedPageBreak/>
        <w:t>(devel</w:t>
      </w:r>
      <w:r w:rsidR="00A70A8B" w:rsidRPr="00513FAA">
        <w:rPr>
          <w:rFonts w:asciiTheme="majorHAnsi" w:eastAsiaTheme="minorHAnsi" w:hAnsiTheme="majorHAnsi"/>
          <w:lang w:val="en-US"/>
        </w:rPr>
        <w:t xml:space="preserve">opment of tools, training, etc); and </w:t>
      </w:r>
    </w:p>
    <w:p w:rsidR="00946C5F" w:rsidRPr="00513FAA" w:rsidRDefault="00946C5F" w:rsidP="009151B2">
      <w:pPr>
        <w:pStyle w:val="ListParagraph"/>
        <w:numPr>
          <w:ilvl w:val="0"/>
          <w:numId w:val="11"/>
        </w:numPr>
        <w:autoSpaceDE w:val="0"/>
        <w:autoSpaceDN w:val="0"/>
        <w:adjustRightInd w:val="0"/>
        <w:spacing w:after="200" w:line="276" w:lineRule="auto"/>
        <w:jc w:val="both"/>
        <w:rPr>
          <w:rFonts w:asciiTheme="majorHAnsi" w:eastAsiaTheme="minorHAnsi" w:hAnsiTheme="majorHAnsi"/>
          <w:lang w:val="en-US"/>
        </w:rPr>
      </w:pPr>
      <w:r w:rsidRPr="00513FAA">
        <w:rPr>
          <w:rFonts w:asciiTheme="majorHAnsi" w:eastAsiaTheme="minorHAnsi" w:hAnsiTheme="majorHAnsi"/>
          <w:lang w:val="en-US"/>
        </w:rPr>
        <w:t xml:space="preserve">To influence the decisions of the authorities on gender budgeting in </w:t>
      </w:r>
      <w:r w:rsidR="00BB6538" w:rsidRPr="00513FAA">
        <w:rPr>
          <w:rFonts w:asciiTheme="majorHAnsi" w:eastAsiaTheme="minorHAnsi" w:hAnsiTheme="majorHAnsi"/>
          <w:lang w:val="en-US"/>
        </w:rPr>
        <w:t xml:space="preserve">all southeast geopolitical zone </w:t>
      </w:r>
      <w:r w:rsidR="00AE2481" w:rsidRPr="00513FAA">
        <w:rPr>
          <w:rFonts w:asciiTheme="majorHAnsi" w:eastAsiaTheme="minorHAnsi" w:hAnsiTheme="majorHAnsi"/>
          <w:lang w:val="en-US"/>
        </w:rPr>
        <w:t xml:space="preserve">states </w:t>
      </w:r>
      <w:r w:rsidR="00BB6538" w:rsidRPr="00513FAA">
        <w:rPr>
          <w:rFonts w:asciiTheme="majorHAnsi" w:eastAsiaTheme="minorHAnsi" w:hAnsiTheme="majorHAnsi"/>
          <w:lang w:val="en-US"/>
        </w:rPr>
        <w:t>as well as Cross River state</w:t>
      </w:r>
      <w:r w:rsidR="00A70A8B" w:rsidRPr="00513FAA">
        <w:rPr>
          <w:rFonts w:asciiTheme="majorHAnsi" w:eastAsiaTheme="minorHAnsi" w:hAnsiTheme="majorHAnsi"/>
          <w:lang w:val="en-US"/>
        </w:rPr>
        <w:t>.</w:t>
      </w:r>
    </w:p>
    <w:p w:rsidR="00FE0BB4" w:rsidRPr="00513FAA" w:rsidRDefault="001F031A" w:rsidP="004534C1">
      <w:pPr>
        <w:pStyle w:val="Heading2"/>
        <w:spacing w:line="360" w:lineRule="auto"/>
      </w:pPr>
      <w:bookmarkStart w:id="6" w:name="_Toc343786791"/>
      <w:r w:rsidRPr="00513FAA">
        <w:lastRenderedPageBreak/>
        <w:t>1.3</w:t>
      </w:r>
      <w:r w:rsidRPr="00513FAA">
        <w:tab/>
      </w:r>
      <w:r w:rsidR="00FE0BB4" w:rsidRPr="00513FAA">
        <w:t>Three (3) Stages of Gender Responsive Budgeting (GRB)</w:t>
      </w:r>
      <w:r w:rsidR="00AD2E82" w:rsidRPr="00513FAA">
        <w:rPr>
          <w:rStyle w:val="FootnoteReference"/>
          <w:rFonts w:cs="Times New Roman"/>
          <w:b w:val="0"/>
          <w:sz w:val="24"/>
          <w:szCs w:val="24"/>
        </w:rPr>
        <w:footnoteReference w:id="5"/>
      </w:r>
      <w:bookmarkEnd w:id="6"/>
    </w:p>
    <w:p w:rsidR="00FE0BB4" w:rsidRPr="00513FAA" w:rsidRDefault="00FE0BB4" w:rsidP="00FE0BB4">
      <w:pPr>
        <w:pStyle w:val="NoSpacing"/>
        <w:jc w:val="both"/>
        <w:rPr>
          <w:rFonts w:asciiTheme="majorHAnsi" w:hAnsiTheme="majorHAnsi" w:cs="Times New Roman"/>
          <w:color w:val="000000"/>
          <w:sz w:val="24"/>
          <w:szCs w:val="24"/>
        </w:rPr>
      </w:pPr>
      <w:r w:rsidRPr="00513FAA">
        <w:rPr>
          <w:rFonts w:asciiTheme="majorHAnsi" w:hAnsiTheme="majorHAnsi" w:cs="Times New Roman"/>
          <w:color w:val="000000"/>
          <w:sz w:val="24"/>
          <w:szCs w:val="24"/>
        </w:rPr>
        <w:t>It is noteworthy that gender budgeting has been engaged from differing angles within differing contexts and based on differing expectations. Literature has presented a range of understandings as to the nature of gender budgeting. GRB has positioned gender budgeting as a tool/instrument of gender mainstreaming and logically it involves three clear sets or stages of activities</w:t>
      </w:r>
      <w:r w:rsidR="0096784D" w:rsidRPr="00513FAA">
        <w:rPr>
          <w:rFonts w:asciiTheme="majorHAnsi" w:hAnsiTheme="majorHAnsi" w:cs="Times New Roman"/>
          <w:color w:val="000000"/>
          <w:sz w:val="24"/>
          <w:szCs w:val="24"/>
        </w:rPr>
        <w:t xml:space="preserve"> thus</w:t>
      </w:r>
      <w:r w:rsidRPr="00513FAA">
        <w:rPr>
          <w:rFonts w:asciiTheme="majorHAnsi" w:hAnsiTheme="majorHAnsi" w:cs="Times New Roman"/>
          <w:color w:val="000000"/>
          <w:sz w:val="24"/>
          <w:szCs w:val="24"/>
        </w:rPr>
        <w:t>:</w:t>
      </w:r>
    </w:p>
    <w:p w:rsidR="0006586F" w:rsidRPr="00513FAA" w:rsidRDefault="0096784D" w:rsidP="0006586F">
      <w:pPr>
        <w:pStyle w:val="NoSpacing"/>
        <w:numPr>
          <w:ilvl w:val="0"/>
          <w:numId w:val="12"/>
        </w:numPr>
        <w:jc w:val="both"/>
        <w:rPr>
          <w:rFonts w:asciiTheme="majorHAnsi" w:hAnsiTheme="majorHAnsi" w:cs="Times New Roman"/>
          <w:sz w:val="24"/>
          <w:szCs w:val="24"/>
        </w:rPr>
      </w:pPr>
      <w:r w:rsidRPr="00513FAA">
        <w:rPr>
          <w:rFonts w:asciiTheme="majorHAnsi" w:hAnsiTheme="majorHAnsi" w:cs="Times New Roman"/>
          <w:b/>
          <w:sz w:val="24"/>
          <w:szCs w:val="24"/>
        </w:rPr>
        <w:t>Stage 1:</w:t>
      </w:r>
      <w:r w:rsidRPr="00513FAA">
        <w:rPr>
          <w:rFonts w:asciiTheme="majorHAnsi" w:hAnsiTheme="majorHAnsi" w:cs="Times New Roman"/>
          <w:sz w:val="24"/>
          <w:szCs w:val="24"/>
        </w:rPr>
        <w:t xml:space="preserve"> Analysis of the budget from a gender perspective to determine the differential impact of the budget on women and on men</w:t>
      </w:r>
      <w:r w:rsidR="0006586F" w:rsidRPr="00513FAA">
        <w:rPr>
          <w:rFonts w:asciiTheme="majorHAnsi" w:hAnsiTheme="majorHAnsi" w:cs="Times New Roman"/>
          <w:sz w:val="24"/>
          <w:szCs w:val="24"/>
        </w:rPr>
        <w:t xml:space="preserve">  or Analysis of the budget from a gender perspective</w:t>
      </w:r>
      <w:r w:rsidRPr="00513FAA">
        <w:rPr>
          <w:rFonts w:asciiTheme="majorHAnsi" w:hAnsiTheme="majorHAnsi" w:cs="Times New Roman"/>
          <w:sz w:val="24"/>
          <w:szCs w:val="24"/>
        </w:rPr>
        <w:t>;</w:t>
      </w:r>
    </w:p>
    <w:p w:rsidR="0096784D" w:rsidRPr="00513FAA" w:rsidRDefault="0096784D" w:rsidP="0096784D">
      <w:pPr>
        <w:pStyle w:val="NoSpacing"/>
        <w:numPr>
          <w:ilvl w:val="0"/>
          <w:numId w:val="12"/>
        </w:numPr>
        <w:jc w:val="both"/>
        <w:rPr>
          <w:rFonts w:asciiTheme="majorHAnsi" w:hAnsiTheme="majorHAnsi" w:cs="Times New Roman"/>
          <w:sz w:val="24"/>
          <w:szCs w:val="24"/>
        </w:rPr>
      </w:pPr>
      <w:r w:rsidRPr="00513FAA">
        <w:rPr>
          <w:rFonts w:asciiTheme="majorHAnsi" w:hAnsiTheme="majorHAnsi" w:cs="Times New Roman"/>
          <w:b/>
          <w:sz w:val="24"/>
          <w:szCs w:val="24"/>
        </w:rPr>
        <w:t>S</w:t>
      </w:r>
      <w:r w:rsidRPr="00513FAA">
        <w:rPr>
          <w:rFonts w:asciiTheme="majorHAnsi" w:hAnsiTheme="majorHAnsi" w:cs="Times New Roman"/>
          <w:b/>
          <w:bCs/>
          <w:sz w:val="24"/>
          <w:szCs w:val="24"/>
        </w:rPr>
        <w:t xml:space="preserve">tage 2: </w:t>
      </w:r>
      <w:r w:rsidRPr="00513FAA">
        <w:rPr>
          <w:rFonts w:asciiTheme="majorHAnsi" w:hAnsiTheme="majorHAnsi" w:cs="Times New Roman"/>
          <w:sz w:val="24"/>
          <w:szCs w:val="24"/>
        </w:rPr>
        <w:t>Reformulating budgetary policies and the distribution of resources to achieve gender equality outcomes</w:t>
      </w:r>
      <w:r w:rsidR="0006586F" w:rsidRPr="00513FAA">
        <w:rPr>
          <w:rFonts w:asciiTheme="majorHAnsi" w:hAnsiTheme="majorHAnsi" w:cs="Times New Roman"/>
          <w:sz w:val="24"/>
          <w:szCs w:val="24"/>
        </w:rPr>
        <w:t xml:space="preserve"> or Restructuring the budget based on gender analysis</w:t>
      </w:r>
      <w:r w:rsidRPr="00513FAA">
        <w:rPr>
          <w:rFonts w:asciiTheme="majorHAnsi" w:hAnsiTheme="majorHAnsi" w:cs="Times New Roman"/>
          <w:sz w:val="24"/>
          <w:szCs w:val="24"/>
        </w:rPr>
        <w:t xml:space="preserve">; and </w:t>
      </w:r>
    </w:p>
    <w:p w:rsidR="0096784D" w:rsidRPr="00513FAA" w:rsidRDefault="0096784D" w:rsidP="0096784D">
      <w:pPr>
        <w:pStyle w:val="NoSpacing"/>
        <w:numPr>
          <w:ilvl w:val="0"/>
          <w:numId w:val="12"/>
        </w:numPr>
        <w:jc w:val="both"/>
        <w:rPr>
          <w:rFonts w:asciiTheme="majorHAnsi" w:hAnsiTheme="majorHAnsi" w:cs="Times New Roman"/>
          <w:sz w:val="24"/>
          <w:szCs w:val="24"/>
        </w:rPr>
      </w:pPr>
      <w:r w:rsidRPr="00513FAA">
        <w:rPr>
          <w:rFonts w:asciiTheme="majorHAnsi" w:hAnsiTheme="majorHAnsi" w:cs="Times New Roman"/>
          <w:b/>
          <w:sz w:val="24"/>
          <w:szCs w:val="24"/>
        </w:rPr>
        <w:t>Stage 3:</w:t>
      </w:r>
      <w:r w:rsidRPr="00513FAA">
        <w:rPr>
          <w:rFonts w:asciiTheme="majorHAnsi" w:hAnsiTheme="majorHAnsi" w:cs="Times New Roman"/>
          <w:sz w:val="24"/>
          <w:szCs w:val="24"/>
        </w:rPr>
        <w:t xml:space="preserve"> Working systematically to embed gender within all budgetary processes</w:t>
      </w:r>
      <w:r w:rsidR="0006586F" w:rsidRPr="00513FAA">
        <w:rPr>
          <w:rFonts w:asciiTheme="majorHAnsi" w:hAnsiTheme="majorHAnsi" w:cs="Times New Roman"/>
          <w:sz w:val="24"/>
          <w:szCs w:val="24"/>
        </w:rPr>
        <w:t xml:space="preserve"> or Mainstreaming gender as a category of analysis in the budgetary processes</w:t>
      </w:r>
    </w:p>
    <w:p w:rsidR="0096784D" w:rsidRPr="00513FAA" w:rsidRDefault="0096784D" w:rsidP="0096784D">
      <w:pPr>
        <w:autoSpaceDE w:val="0"/>
        <w:autoSpaceDN w:val="0"/>
        <w:adjustRightInd w:val="0"/>
        <w:rPr>
          <w:rFonts w:asciiTheme="majorHAnsi" w:hAnsiTheme="majorHAnsi"/>
          <w:color w:val="000000"/>
        </w:rPr>
      </w:pPr>
    </w:p>
    <w:p w:rsidR="00D2590E" w:rsidRPr="00513FAA" w:rsidRDefault="00FE0BB4" w:rsidP="00D2590E">
      <w:pPr>
        <w:pStyle w:val="NoSpacing"/>
        <w:jc w:val="both"/>
        <w:rPr>
          <w:rFonts w:asciiTheme="majorHAnsi" w:hAnsiTheme="majorHAnsi" w:cs="Times New Roman"/>
          <w:sz w:val="24"/>
          <w:szCs w:val="24"/>
        </w:rPr>
      </w:pPr>
      <w:r w:rsidRPr="00513FAA">
        <w:rPr>
          <w:rFonts w:asciiTheme="majorHAnsi" w:hAnsiTheme="majorHAnsi" w:cs="Times New Roman"/>
          <w:sz w:val="24"/>
          <w:szCs w:val="24"/>
        </w:rPr>
        <w:t xml:space="preserve">Stage 1 is the necessary first step; in the first instance this is useful to demonstrate that men and women are impacted by budgets and that they are impacted differently; that while economists and finance officials deal in monetised variables and financial aggregates, the end product of budgets is services, transfers and salaries targeted to </w:t>
      </w:r>
      <w:r w:rsidRPr="00513FAA">
        <w:rPr>
          <w:rFonts w:asciiTheme="majorHAnsi" w:hAnsiTheme="majorHAnsi" w:cs="Times New Roman"/>
          <w:bCs/>
          <w:iCs/>
          <w:sz w:val="24"/>
          <w:szCs w:val="24"/>
        </w:rPr>
        <w:t>people</w:t>
      </w:r>
      <w:r w:rsidRPr="00513FAA">
        <w:rPr>
          <w:rFonts w:asciiTheme="majorHAnsi" w:hAnsiTheme="majorHAnsi" w:cs="Times New Roman"/>
          <w:sz w:val="24"/>
          <w:szCs w:val="24"/>
        </w:rPr>
        <w:t>. The first level of analysis is to produce a sex-</w:t>
      </w:r>
      <w:r w:rsidRPr="00513FAA">
        <w:rPr>
          <w:rFonts w:asciiTheme="majorHAnsi" w:hAnsiTheme="majorHAnsi" w:cs="Times New Roman"/>
          <w:sz w:val="24"/>
          <w:szCs w:val="24"/>
        </w:rPr>
        <w:lastRenderedPageBreak/>
        <w:t>disaggregated report of end users or recipients of budget programmes. Probing deeper from a gender perspective, the analysis can go on to demonstrate: the degree to which the budget has satisfied the needs of the recipients; how the gendered needs and roles of the recipients contribute to the level of satisfaction; the challenges and barriers faced by those in the target group who have not accessed services; the degree to which the budget has reduced, exacerbated or left unchanged gender inequality;</w:t>
      </w:r>
      <w:r w:rsidR="00D2590E" w:rsidRPr="00513FAA">
        <w:rPr>
          <w:rFonts w:asciiTheme="majorHAnsi" w:hAnsiTheme="majorHAnsi" w:cs="Times New Roman"/>
          <w:sz w:val="24"/>
          <w:szCs w:val="24"/>
        </w:rPr>
        <w:t xml:space="preserve"> the relationship – more often than not, the disconnect – between stated policies – particularly gender equality policies – and budgetary decisions;  why the budget needs to take account of the differing participation rates of women and men in the care economy.</w:t>
      </w:r>
    </w:p>
    <w:p w:rsidR="00D2590E" w:rsidRPr="00513FAA" w:rsidRDefault="00D2590E" w:rsidP="00D2590E">
      <w:pPr>
        <w:pStyle w:val="NoSpacing"/>
        <w:jc w:val="both"/>
        <w:rPr>
          <w:rFonts w:asciiTheme="majorHAnsi" w:hAnsiTheme="majorHAnsi" w:cs="Times New Roman"/>
          <w:sz w:val="24"/>
          <w:szCs w:val="24"/>
        </w:rPr>
      </w:pPr>
    </w:p>
    <w:p w:rsidR="00D2590E" w:rsidRPr="00513FAA" w:rsidRDefault="00AD2E82" w:rsidP="00AD2E82">
      <w:pPr>
        <w:pStyle w:val="NoSpacing"/>
        <w:jc w:val="both"/>
        <w:rPr>
          <w:rFonts w:asciiTheme="majorHAnsi" w:hAnsiTheme="majorHAnsi" w:cs="Times New Roman"/>
          <w:sz w:val="24"/>
          <w:szCs w:val="24"/>
        </w:rPr>
      </w:pPr>
      <w:r w:rsidRPr="00513FAA">
        <w:rPr>
          <w:rFonts w:asciiTheme="majorHAnsi" w:hAnsiTheme="majorHAnsi" w:cs="Times New Roman"/>
          <w:sz w:val="24"/>
          <w:szCs w:val="24"/>
        </w:rPr>
        <w:t>Restructuring the budget to take account of gender is the objective of Stage 2. Where analysis reveals that budget resources have not been distributed in a gender equitable way, a response from the budget is required to redress the inequity. Where the distribution of budget resources does not match the government’s gender equality policies, realignment is required. Once the differential impact of the budget on women and on men is revealed, there is an obligation to incorporate gender as a category of analysis within the budgetary processes. In some instances restructuring may mean a positive action measure, a temporary additional spending line targeted specifically at a problem. However, temporary or once-off solutions do not address the fundamental finding of a gender sensitive analysis, which is that budgets are not gender neutral. Accepting the gender impact of budgets</w:t>
      </w:r>
      <w:r w:rsidR="005C65BE" w:rsidRPr="00513FAA">
        <w:rPr>
          <w:rFonts w:asciiTheme="majorHAnsi" w:hAnsiTheme="majorHAnsi" w:cs="Times New Roman"/>
          <w:sz w:val="24"/>
          <w:szCs w:val="24"/>
        </w:rPr>
        <w:t xml:space="preserve"> </w:t>
      </w:r>
      <w:r w:rsidRPr="00513FAA">
        <w:rPr>
          <w:rFonts w:asciiTheme="majorHAnsi" w:hAnsiTheme="majorHAnsi" w:cs="Times New Roman"/>
          <w:sz w:val="24"/>
          <w:szCs w:val="24"/>
        </w:rPr>
        <w:t xml:space="preserve">requires </w:t>
      </w:r>
      <w:r w:rsidRPr="00513FAA">
        <w:rPr>
          <w:rFonts w:asciiTheme="majorHAnsi" w:hAnsiTheme="majorHAnsi" w:cs="Times New Roman"/>
          <w:i/>
          <w:sz w:val="24"/>
          <w:szCs w:val="24"/>
        </w:rPr>
        <w:t>changing the mainstream funding line so as to more permanently correct the inequity and better target the need</w:t>
      </w:r>
      <w:r w:rsidRPr="00513FAA">
        <w:rPr>
          <w:rFonts w:asciiTheme="majorHAnsi" w:hAnsiTheme="majorHAnsi" w:cs="Times New Roman"/>
          <w:sz w:val="24"/>
          <w:szCs w:val="24"/>
        </w:rPr>
        <w:t xml:space="preserve"> for which the spending line was designed.</w:t>
      </w:r>
    </w:p>
    <w:p w:rsidR="00D2590E" w:rsidRPr="00513FAA" w:rsidRDefault="00D2590E" w:rsidP="00FE0BB4">
      <w:pPr>
        <w:pStyle w:val="NoSpacing"/>
        <w:rPr>
          <w:rFonts w:asciiTheme="majorHAnsi" w:hAnsiTheme="majorHAnsi" w:cs="Times New Roman"/>
          <w:color w:val="000000"/>
          <w:sz w:val="24"/>
          <w:szCs w:val="24"/>
        </w:rPr>
      </w:pPr>
    </w:p>
    <w:p w:rsidR="005C65BE" w:rsidRPr="00513FAA" w:rsidRDefault="005C65BE" w:rsidP="005C65BE">
      <w:pPr>
        <w:pStyle w:val="NoSpacing"/>
        <w:jc w:val="both"/>
        <w:rPr>
          <w:rFonts w:asciiTheme="majorHAnsi" w:hAnsiTheme="majorHAnsi" w:cs="Times New Roman"/>
          <w:sz w:val="24"/>
          <w:szCs w:val="24"/>
        </w:rPr>
      </w:pPr>
      <w:r w:rsidRPr="00513FAA">
        <w:rPr>
          <w:rFonts w:asciiTheme="majorHAnsi" w:hAnsiTheme="majorHAnsi" w:cs="Times New Roman"/>
          <w:sz w:val="24"/>
          <w:szCs w:val="24"/>
        </w:rPr>
        <w:t xml:space="preserve">Gender budgeting is not just about the content of budgets; it is also about the processes involved in budget-making. It is about how budget decisions are made, about the assumptions informing budgets; it is about who makes decisions and who influences decisions and it is about who is denied influence. The promotion of gender equality necessitates changing the structures and processes which have been shown to underpin, or (unintentionally) promote gender inequality. The system which purports to be gender neutral, but which is in fact gender blind, and in danger, therefore, of gender bias, must be transformed to become gender </w:t>
      </w:r>
      <w:r w:rsidRPr="00513FAA">
        <w:rPr>
          <w:rFonts w:asciiTheme="majorHAnsi" w:hAnsiTheme="majorHAnsi" w:cs="Times New Roman"/>
          <w:sz w:val="24"/>
          <w:szCs w:val="24"/>
        </w:rPr>
        <w:lastRenderedPageBreak/>
        <w:t>sensitive and gender responsive. This is the work of Stage 3; this is the work of mainstreaming and this is what is needed so that the work of Stages 1 and 2 is not lost to a one-time exercise. Mainstreaming is not a once-off exercise; mainstreaming gender budgeting requires an ongoing commitment to understanding gender, which includes analysis and consultation, and ongoing budget readjustments to take account of the changing needs of women and men, boys and girls</w:t>
      </w:r>
      <w:r w:rsidR="006E6E90" w:rsidRPr="00513FAA">
        <w:rPr>
          <w:rFonts w:asciiTheme="majorHAnsi" w:hAnsiTheme="majorHAnsi" w:cs="Times New Roman"/>
          <w:sz w:val="24"/>
          <w:szCs w:val="24"/>
        </w:rPr>
        <w:t xml:space="preserve">. </w:t>
      </w:r>
    </w:p>
    <w:p w:rsidR="007D5E6D" w:rsidRPr="00513FAA" w:rsidRDefault="007D5E6D" w:rsidP="005C65BE">
      <w:pPr>
        <w:pStyle w:val="NoSpacing"/>
        <w:jc w:val="both"/>
        <w:rPr>
          <w:rFonts w:asciiTheme="majorHAnsi" w:hAnsiTheme="majorHAnsi" w:cs="Times New Roman"/>
          <w:sz w:val="24"/>
          <w:szCs w:val="24"/>
        </w:rPr>
      </w:pPr>
    </w:p>
    <w:p w:rsidR="00553B9A" w:rsidRDefault="00553B9A" w:rsidP="004534C1">
      <w:pPr>
        <w:pStyle w:val="Heading2"/>
        <w:spacing w:line="360" w:lineRule="auto"/>
      </w:pPr>
      <w:bookmarkStart w:id="7" w:name="_Toc343786792"/>
    </w:p>
    <w:p w:rsidR="00956ECE" w:rsidRDefault="00956ECE" w:rsidP="004534C1">
      <w:pPr>
        <w:pStyle w:val="Heading2"/>
        <w:spacing w:line="360" w:lineRule="auto"/>
        <w:sectPr w:rsidR="00956ECE" w:rsidSect="00956ECE">
          <w:type w:val="continuous"/>
          <w:pgSz w:w="11906" w:h="16838"/>
          <w:pgMar w:top="1134" w:right="1440" w:bottom="993" w:left="1440" w:header="708" w:footer="708" w:gutter="0"/>
          <w:pgNumType w:start="1"/>
          <w:cols w:num="2" w:space="708"/>
          <w:docGrid w:linePitch="360"/>
        </w:sectPr>
      </w:pPr>
    </w:p>
    <w:p w:rsidR="009151B2" w:rsidRPr="00513FAA" w:rsidRDefault="007E14D0" w:rsidP="004534C1">
      <w:pPr>
        <w:pStyle w:val="Heading2"/>
        <w:spacing w:line="360" w:lineRule="auto"/>
      </w:pPr>
      <w:r w:rsidRPr="00513FAA">
        <w:lastRenderedPageBreak/>
        <w:t>1.4</w:t>
      </w:r>
      <w:r w:rsidRPr="00513FAA">
        <w:tab/>
      </w:r>
      <w:r w:rsidR="008B5CA8" w:rsidRPr="00513FAA">
        <w:t>Methodology</w:t>
      </w:r>
      <w:bookmarkEnd w:id="7"/>
      <w:r w:rsidR="008B5CA8" w:rsidRPr="00513FAA">
        <w:t xml:space="preserve"> </w:t>
      </w:r>
    </w:p>
    <w:p w:rsidR="008B5CA8" w:rsidRPr="00513FAA" w:rsidRDefault="008B5CA8" w:rsidP="00AF5075">
      <w:pPr>
        <w:pStyle w:val="HTMLPreformatted"/>
        <w:spacing w:before="10" w:after="10" w:line="280" w:lineRule="atLeast"/>
        <w:jc w:val="both"/>
        <w:rPr>
          <w:rFonts w:asciiTheme="majorHAnsi" w:hAnsiTheme="majorHAnsi" w:cs="Times New Roman"/>
          <w:sz w:val="24"/>
          <w:szCs w:val="24"/>
          <w:lang w:val="en-GB"/>
        </w:rPr>
      </w:pPr>
      <w:r w:rsidRPr="00513FAA">
        <w:rPr>
          <w:rFonts w:asciiTheme="majorHAnsi" w:hAnsiTheme="majorHAnsi" w:cs="Times New Roman"/>
          <w:sz w:val="24"/>
          <w:szCs w:val="24"/>
        </w:rPr>
        <w:t xml:space="preserve">This </w:t>
      </w:r>
      <w:r w:rsidR="00414F44" w:rsidRPr="00513FAA">
        <w:rPr>
          <w:rFonts w:asciiTheme="majorHAnsi" w:hAnsiTheme="majorHAnsi" w:cs="Times New Roman"/>
          <w:sz w:val="24"/>
          <w:szCs w:val="24"/>
          <w:lang w:val="en-GB"/>
        </w:rPr>
        <w:t xml:space="preserve">study </w:t>
      </w:r>
      <w:r w:rsidRPr="00513FAA">
        <w:rPr>
          <w:rFonts w:asciiTheme="majorHAnsi" w:hAnsiTheme="majorHAnsi" w:cs="Times New Roman"/>
          <w:sz w:val="24"/>
          <w:szCs w:val="24"/>
        </w:rPr>
        <w:t>adopted the Rhonda Sharp’s three-way categorization of expenditure</w:t>
      </w:r>
      <w:r w:rsidR="009768CB" w:rsidRPr="00513FAA">
        <w:rPr>
          <w:rFonts w:asciiTheme="majorHAnsi" w:hAnsiTheme="majorHAnsi" w:cs="Times New Roman"/>
          <w:sz w:val="24"/>
          <w:szCs w:val="24"/>
        </w:rPr>
        <w:t xml:space="preserve">. </w:t>
      </w:r>
      <w:r w:rsidR="009768CB" w:rsidRPr="00513FAA">
        <w:rPr>
          <w:rFonts w:asciiTheme="majorHAnsi" w:hAnsiTheme="majorHAnsi" w:cs="Times New Roman"/>
          <w:sz w:val="24"/>
          <w:szCs w:val="24"/>
          <w:lang w:val="en-US"/>
        </w:rPr>
        <w:t xml:space="preserve">Rhonda Sharp’s three-way categorization of expenditure breaks down budget expenditures into the three main categories and the framework has served as the basis for GRB initiatives for different projects across the globe. The Indian initiative used the framework with a focus on anti-poverty and employment promotion schemes targeting the poor and unemployed and certain </w:t>
      </w:r>
      <w:proofErr w:type="spellStart"/>
      <w:r w:rsidR="009768CB" w:rsidRPr="00513FAA">
        <w:rPr>
          <w:rFonts w:asciiTheme="majorHAnsi" w:hAnsiTheme="majorHAnsi" w:cs="Times New Roman"/>
          <w:sz w:val="24"/>
          <w:szCs w:val="24"/>
          <w:lang w:val="en-US"/>
        </w:rPr>
        <w:t>programmes</w:t>
      </w:r>
      <w:proofErr w:type="spellEnd"/>
      <w:r w:rsidR="009768CB" w:rsidRPr="00513FAA">
        <w:rPr>
          <w:rFonts w:asciiTheme="majorHAnsi" w:hAnsiTheme="majorHAnsi" w:cs="Times New Roman"/>
          <w:sz w:val="24"/>
          <w:szCs w:val="24"/>
          <w:lang w:val="en-US"/>
        </w:rPr>
        <w:t xml:space="preserve"> for women in the study by </w:t>
      </w:r>
      <w:proofErr w:type="spellStart"/>
      <w:r w:rsidR="009768CB" w:rsidRPr="00513FAA">
        <w:rPr>
          <w:rFonts w:asciiTheme="majorHAnsi" w:hAnsiTheme="majorHAnsi" w:cs="Times New Roman"/>
          <w:sz w:val="24"/>
          <w:szCs w:val="24"/>
          <w:lang w:val="en-US"/>
        </w:rPr>
        <w:t>Eşim</w:t>
      </w:r>
      <w:proofErr w:type="spellEnd"/>
      <w:r w:rsidR="009768CB" w:rsidRPr="00513FAA">
        <w:rPr>
          <w:rFonts w:asciiTheme="majorHAnsi" w:hAnsiTheme="majorHAnsi" w:cs="Times New Roman"/>
          <w:sz w:val="24"/>
          <w:szCs w:val="24"/>
          <w:lang w:val="en-US"/>
        </w:rPr>
        <w:t xml:space="preserve"> &amp; Vargas (2004)</w:t>
      </w:r>
      <w:r w:rsidR="0011131D" w:rsidRPr="00513FAA">
        <w:rPr>
          <w:rStyle w:val="FootnoteReference"/>
          <w:rFonts w:asciiTheme="majorHAnsi" w:hAnsiTheme="majorHAnsi" w:cs="Times New Roman"/>
          <w:sz w:val="24"/>
          <w:szCs w:val="24"/>
          <w:lang w:val="en-US"/>
        </w:rPr>
        <w:footnoteReference w:id="6"/>
      </w:r>
      <w:r w:rsidR="009768CB" w:rsidRPr="00513FAA">
        <w:rPr>
          <w:rFonts w:asciiTheme="majorHAnsi" w:hAnsiTheme="majorHAnsi" w:cs="Times New Roman"/>
          <w:sz w:val="24"/>
          <w:szCs w:val="24"/>
          <w:lang w:val="en-US"/>
        </w:rPr>
        <w:t>.</w:t>
      </w:r>
      <w:r w:rsidR="000B002D" w:rsidRPr="00513FAA">
        <w:rPr>
          <w:rFonts w:asciiTheme="majorHAnsi" w:hAnsiTheme="majorHAnsi" w:cs="Times New Roman"/>
          <w:sz w:val="24"/>
          <w:szCs w:val="24"/>
          <w:lang w:val="en-US"/>
        </w:rPr>
        <w:t xml:space="preserve"> </w:t>
      </w:r>
      <w:r w:rsidR="009768CB" w:rsidRPr="00513FAA">
        <w:rPr>
          <w:rFonts w:asciiTheme="majorHAnsi" w:hAnsiTheme="majorHAnsi" w:cs="Times New Roman"/>
          <w:sz w:val="24"/>
          <w:szCs w:val="24"/>
          <w:lang w:val="en-US"/>
        </w:rPr>
        <w:t>Th</w:t>
      </w:r>
      <w:r w:rsidR="009768CB" w:rsidRPr="00513FAA" w:rsidDel="002D5205">
        <w:rPr>
          <w:rFonts w:asciiTheme="majorHAnsi" w:hAnsiTheme="majorHAnsi" w:cs="Times New Roman"/>
          <w:sz w:val="24"/>
          <w:szCs w:val="24"/>
          <w:lang w:val="en-US"/>
        </w:rPr>
        <w:t>e</w:t>
      </w:r>
      <w:r w:rsidR="009768CB" w:rsidRPr="00513FAA">
        <w:rPr>
          <w:rFonts w:asciiTheme="majorHAnsi" w:hAnsiTheme="majorHAnsi" w:cs="Times New Roman"/>
          <w:sz w:val="24"/>
          <w:szCs w:val="24"/>
          <w:lang w:val="en-US"/>
        </w:rPr>
        <w:t xml:space="preserve"> framework has been useful in demonstrating that focusing on limited allocations to gender-specific </w:t>
      </w:r>
      <w:proofErr w:type="spellStart"/>
      <w:r w:rsidR="009768CB" w:rsidRPr="00513FAA">
        <w:rPr>
          <w:rFonts w:asciiTheme="majorHAnsi" w:hAnsiTheme="majorHAnsi" w:cs="Times New Roman"/>
          <w:sz w:val="24"/>
          <w:szCs w:val="24"/>
          <w:lang w:val="en-US"/>
        </w:rPr>
        <w:t>programmes</w:t>
      </w:r>
      <w:proofErr w:type="spellEnd"/>
      <w:r w:rsidR="009768CB" w:rsidRPr="00513FAA">
        <w:rPr>
          <w:rFonts w:asciiTheme="majorHAnsi" w:hAnsiTheme="majorHAnsi" w:cs="Times New Roman"/>
          <w:sz w:val="24"/>
          <w:szCs w:val="24"/>
          <w:lang w:val="en-US"/>
        </w:rPr>
        <w:t xml:space="preserve"> or on equal employment opportunities in the civil service is not the point of GRB work. In addition, breaking down the budget into these three categories of expenditure has helped raise awareness o</w:t>
      </w:r>
      <w:r w:rsidR="009768CB" w:rsidRPr="00513FAA" w:rsidDel="002D5205">
        <w:rPr>
          <w:rFonts w:asciiTheme="majorHAnsi" w:hAnsiTheme="majorHAnsi" w:cs="Times New Roman"/>
          <w:sz w:val="24"/>
          <w:szCs w:val="24"/>
          <w:lang w:val="en-US"/>
        </w:rPr>
        <w:t>f</w:t>
      </w:r>
      <w:r w:rsidR="009768CB" w:rsidRPr="00513FAA">
        <w:rPr>
          <w:rFonts w:asciiTheme="majorHAnsi" w:hAnsiTheme="majorHAnsi" w:cs="Times New Roman"/>
          <w:sz w:val="24"/>
          <w:szCs w:val="24"/>
          <w:lang w:val="en-US"/>
        </w:rPr>
        <w:t xml:space="preserve"> the fact </w:t>
      </w:r>
      <w:r w:rsidR="009768CB" w:rsidRPr="00513FAA">
        <w:rPr>
          <w:rFonts w:asciiTheme="majorHAnsi" w:hAnsiTheme="majorHAnsi" w:cs="Times New Roman"/>
          <w:sz w:val="24"/>
          <w:szCs w:val="24"/>
          <w:lang w:val="en-US"/>
        </w:rPr>
        <w:lastRenderedPageBreak/>
        <w:t>that ‘regular’ expenditures also have a gender impact on public service delivery (</w:t>
      </w:r>
      <w:proofErr w:type="spellStart"/>
      <w:r w:rsidR="009768CB" w:rsidRPr="00513FAA">
        <w:rPr>
          <w:rFonts w:asciiTheme="majorHAnsi" w:hAnsiTheme="majorHAnsi" w:cs="Times New Roman"/>
          <w:sz w:val="24"/>
          <w:szCs w:val="24"/>
          <w:lang w:val="en-US"/>
        </w:rPr>
        <w:t>Budlender</w:t>
      </w:r>
      <w:proofErr w:type="spellEnd"/>
      <w:r w:rsidR="009768CB" w:rsidRPr="00513FAA">
        <w:rPr>
          <w:rFonts w:asciiTheme="majorHAnsi" w:hAnsiTheme="majorHAnsi" w:cs="Times New Roman"/>
          <w:sz w:val="24"/>
          <w:szCs w:val="24"/>
          <w:lang w:val="en-US"/>
        </w:rPr>
        <w:t xml:space="preserve"> 2002).</w:t>
      </w:r>
      <w:r w:rsidR="00AF5075" w:rsidRPr="00513FAA">
        <w:rPr>
          <w:rFonts w:asciiTheme="majorHAnsi" w:hAnsiTheme="majorHAnsi" w:cs="Times New Roman"/>
          <w:sz w:val="24"/>
          <w:szCs w:val="24"/>
          <w:lang w:val="en-US"/>
        </w:rPr>
        <w:t xml:space="preserve"> The </w:t>
      </w:r>
      <w:r w:rsidR="00AF5075" w:rsidRPr="00513FAA">
        <w:rPr>
          <w:rFonts w:asciiTheme="majorHAnsi" w:hAnsiTheme="majorHAnsi" w:cs="Times New Roman"/>
          <w:sz w:val="24"/>
          <w:szCs w:val="24"/>
        </w:rPr>
        <w:t>Rhonda Sharp’s three-way</w:t>
      </w:r>
      <w:r w:rsidR="00F75777" w:rsidRPr="00513FAA">
        <w:rPr>
          <w:rFonts w:asciiTheme="majorHAnsi" w:hAnsiTheme="majorHAnsi" w:cs="Times New Roman"/>
          <w:sz w:val="24"/>
          <w:szCs w:val="24"/>
          <w:lang w:val="en-GB"/>
        </w:rPr>
        <w:t xml:space="preserve"> </w:t>
      </w:r>
      <w:r w:rsidR="00F75777" w:rsidRPr="00513FAA">
        <w:rPr>
          <w:rFonts w:asciiTheme="majorHAnsi" w:hAnsiTheme="majorHAnsi" w:cs="Times New Roman"/>
          <w:sz w:val="24"/>
          <w:szCs w:val="24"/>
        </w:rPr>
        <w:t>categorization of expenditure</w:t>
      </w:r>
      <w:r w:rsidR="00F75777" w:rsidRPr="00513FAA">
        <w:rPr>
          <w:rFonts w:asciiTheme="majorHAnsi" w:hAnsiTheme="majorHAnsi" w:cs="Times New Roman"/>
          <w:sz w:val="24"/>
          <w:szCs w:val="24"/>
          <w:lang w:val="en-GB"/>
        </w:rPr>
        <w:t xml:space="preserve"> includes</w:t>
      </w:r>
      <w:r w:rsidR="00AF5075" w:rsidRPr="00513FAA">
        <w:rPr>
          <w:rFonts w:asciiTheme="majorHAnsi" w:hAnsiTheme="majorHAnsi" w:cs="Times New Roman"/>
          <w:sz w:val="24"/>
          <w:szCs w:val="24"/>
          <w:lang w:val="en-GB"/>
        </w:rPr>
        <w:t xml:space="preserve">: </w:t>
      </w:r>
    </w:p>
    <w:p w:rsidR="008B5CA8" w:rsidRPr="00513FAA" w:rsidRDefault="008B5CA8" w:rsidP="009768CB">
      <w:pPr>
        <w:pStyle w:val="NoSpacing"/>
        <w:numPr>
          <w:ilvl w:val="0"/>
          <w:numId w:val="8"/>
        </w:numPr>
        <w:jc w:val="both"/>
        <w:rPr>
          <w:rFonts w:asciiTheme="majorHAnsi" w:hAnsiTheme="majorHAnsi" w:cs="Times New Roman"/>
          <w:sz w:val="24"/>
          <w:szCs w:val="24"/>
        </w:rPr>
      </w:pPr>
      <w:r w:rsidRPr="00513FAA">
        <w:rPr>
          <w:rFonts w:asciiTheme="majorHAnsi" w:hAnsiTheme="majorHAnsi" w:cs="Times New Roman"/>
          <w:sz w:val="24"/>
          <w:szCs w:val="24"/>
        </w:rPr>
        <w:t>Gender-specific expenditure targeting women and girls (e.g. women’s literacy projects);</w:t>
      </w:r>
    </w:p>
    <w:p w:rsidR="008B5CA8" w:rsidRPr="00513FAA" w:rsidRDefault="008B5CA8" w:rsidP="009768CB">
      <w:pPr>
        <w:pStyle w:val="NoSpacing"/>
        <w:numPr>
          <w:ilvl w:val="0"/>
          <w:numId w:val="8"/>
        </w:numPr>
        <w:jc w:val="both"/>
        <w:rPr>
          <w:rFonts w:asciiTheme="majorHAnsi" w:hAnsiTheme="majorHAnsi" w:cs="Times New Roman"/>
          <w:sz w:val="24"/>
          <w:szCs w:val="24"/>
        </w:rPr>
      </w:pPr>
      <w:r w:rsidRPr="00513FAA">
        <w:rPr>
          <w:rFonts w:asciiTheme="majorHAnsi" w:hAnsiTheme="majorHAnsi" w:cs="Times New Roman"/>
          <w:sz w:val="24"/>
          <w:szCs w:val="24"/>
        </w:rPr>
        <w:t>Expenditures promoting equal opportunities in the public sector (e.g. evaluation of job descriptions to promote equitable hiring); and</w:t>
      </w:r>
    </w:p>
    <w:p w:rsidR="008B5CA8" w:rsidRPr="00513FAA" w:rsidRDefault="008B5CA8" w:rsidP="009768CB">
      <w:pPr>
        <w:pStyle w:val="NoSpacing"/>
        <w:numPr>
          <w:ilvl w:val="0"/>
          <w:numId w:val="8"/>
        </w:numPr>
        <w:jc w:val="both"/>
        <w:rPr>
          <w:rFonts w:asciiTheme="majorHAnsi" w:hAnsiTheme="majorHAnsi" w:cs="Times New Roman"/>
          <w:sz w:val="24"/>
          <w:szCs w:val="24"/>
        </w:rPr>
      </w:pPr>
      <w:r w:rsidRPr="00513FAA" w:rsidDel="0051271D">
        <w:rPr>
          <w:rFonts w:asciiTheme="majorHAnsi" w:hAnsiTheme="majorHAnsi" w:cs="Times New Roman"/>
          <w:sz w:val="24"/>
          <w:szCs w:val="24"/>
        </w:rPr>
        <w:t>M</w:t>
      </w:r>
      <w:r w:rsidRPr="00513FAA">
        <w:rPr>
          <w:rFonts w:asciiTheme="majorHAnsi" w:hAnsiTheme="majorHAnsi" w:cs="Times New Roman"/>
          <w:sz w:val="24"/>
          <w:szCs w:val="24"/>
        </w:rPr>
        <w:t>ainstream expenditures (budget expenditures not included under the two previous categories; generally comprises over 95 per cent of budget expenditure).</w:t>
      </w:r>
    </w:p>
    <w:p w:rsidR="004534C1" w:rsidRPr="00513FAA" w:rsidRDefault="004534C1" w:rsidP="00606A01">
      <w:pPr>
        <w:pStyle w:val="NoSpacing"/>
        <w:jc w:val="both"/>
        <w:rPr>
          <w:rFonts w:asciiTheme="majorHAnsi" w:hAnsiTheme="majorHAnsi" w:cs="Times New Roman"/>
          <w:sz w:val="24"/>
          <w:szCs w:val="24"/>
        </w:rPr>
      </w:pPr>
    </w:p>
    <w:p w:rsidR="00FB3FA4" w:rsidRPr="00513FAA" w:rsidRDefault="00C13C3E" w:rsidP="00606A01">
      <w:pPr>
        <w:pStyle w:val="NoSpacing"/>
        <w:jc w:val="both"/>
        <w:rPr>
          <w:rFonts w:asciiTheme="majorHAnsi" w:hAnsiTheme="majorHAnsi" w:cs="Times New Roman"/>
          <w:sz w:val="24"/>
          <w:szCs w:val="24"/>
        </w:rPr>
      </w:pPr>
      <w:r w:rsidRPr="00513FAA">
        <w:rPr>
          <w:rFonts w:asciiTheme="majorHAnsi" w:hAnsiTheme="majorHAnsi" w:cs="Times New Roman"/>
          <w:sz w:val="24"/>
          <w:szCs w:val="24"/>
        </w:rPr>
        <w:t xml:space="preserve">The framework is adopted because of its usefulness in </w:t>
      </w:r>
      <w:r w:rsidR="00606A01" w:rsidRPr="00513FAA">
        <w:rPr>
          <w:rFonts w:asciiTheme="majorHAnsi" w:hAnsiTheme="majorHAnsi" w:cs="Times New Roman"/>
          <w:sz w:val="24"/>
          <w:szCs w:val="24"/>
        </w:rPr>
        <w:t>analysing on</w:t>
      </w:r>
      <w:r w:rsidRPr="00513FAA">
        <w:rPr>
          <w:rFonts w:asciiTheme="majorHAnsi" w:hAnsiTheme="majorHAnsi" w:cs="Times New Roman"/>
          <w:sz w:val="24"/>
          <w:szCs w:val="24"/>
        </w:rPr>
        <w:t>-going expenditure</w:t>
      </w:r>
      <w:r w:rsidR="00606A01" w:rsidRPr="00513FAA">
        <w:rPr>
          <w:rFonts w:asciiTheme="majorHAnsi" w:hAnsiTheme="majorHAnsi" w:cs="Times New Roman"/>
          <w:sz w:val="24"/>
          <w:szCs w:val="24"/>
        </w:rPr>
        <w:t xml:space="preserve"> as is the case with the 2012 budgets across the selected states. The 2012 approved budgets were used in the analysis across all states with the exception of </w:t>
      </w:r>
      <w:proofErr w:type="spellStart"/>
      <w:r w:rsidR="00606A01" w:rsidRPr="00513FAA">
        <w:rPr>
          <w:rFonts w:asciiTheme="majorHAnsi" w:hAnsiTheme="majorHAnsi" w:cs="Times New Roman"/>
          <w:sz w:val="24"/>
          <w:szCs w:val="24"/>
        </w:rPr>
        <w:t>Abia</w:t>
      </w:r>
      <w:proofErr w:type="spellEnd"/>
      <w:r w:rsidR="00606A01" w:rsidRPr="00513FAA">
        <w:rPr>
          <w:rFonts w:asciiTheme="majorHAnsi" w:hAnsiTheme="majorHAnsi" w:cs="Times New Roman"/>
          <w:sz w:val="24"/>
          <w:szCs w:val="24"/>
        </w:rPr>
        <w:t xml:space="preserve"> state where the 2012 was unavailable to the research team and 2011 was only provided. Also the study team could not lay their hands on the 2012 approved budget for Imo state hence the 2012 draft budget was used for the study. </w:t>
      </w:r>
      <w:r w:rsidR="009D1758" w:rsidRPr="00513FAA">
        <w:rPr>
          <w:rFonts w:asciiTheme="majorHAnsi" w:hAnsiTheme="majorHAnsi" w:cs="Times New Roman"/>
          <w:sz w:val="24"/>
          <w:szCs w:val="24"/>
        </w:rPr>
        <w:t xml:space="preserve">In applying the Rhonda </w:t>
      </w:r>
      <w:r w:rsidR="009D1758" w:rsidRPr="00513FAA">
        <w:rPr>
          <w:rFonts w:asciiTheme="majorHAnsi" w:hAnsiTheme="majorHAnsi" w:cs="Times New Roman"/>
          <w:sz w:val="24"/>
          <w:szCs w:val="24"/>
        </w:rPr>
        <w:lastRenderedPageBreak/>
        <w:t xml:space="preserve">Sharp’s framework, the study looked at the peculiarities of budgeting across Nigerian states and hence analysed the budget </w:t>
      </w:r>
      <w:r w:rsidR="00293356" w:rsidRPr="00513FAA">
        <w:rPr>
          <w:rFonts w:asciiTheme="majorHAnsi" w:hAnsiTheme="majorHAnsi" w:cs="Times New Roman"/>
          <w:sz w:val="24"/>
          <w:szCs w:val="24"/>
        </w:rPr>
        <w:t>sector by sector and</w:t>
      </w:r>
      <w:r w:rsidR="009D1758" w:rsidRPr="00513FAA">
        <w:rPr>
          <w:rFonts w:asciiTheme="majorHAnsi" w:hAnsiTheme="majorHAnsi" w:cs="Times New Roman"/>
          <w:sz w:val="24"/>
          <w:szCs w:val="24"/>
        </w:rPr>
        <w:t xml:space="preserve"> not </w:t>
      </w:r>
      <w:r w:rsidR="00293356" w:rsidRPr="00513FAA">
        <w:rPr>
          <w:rFonts w:asciiTheme="majorHAnsi" w:hAnsiTheme="majorHAnsi" w:cs="Times New Roman"/>
          <w:sz w:val="24"/>
          <w:szCs w:val="24"/>
        </w:rPr>
        <w:t>basically by Ministries</w:t>
      </w:r>
      <w:r w:rsidR="009D1758" w:rsidRPr="00513FAA">
        <w:rPr>
          <w:rFonts w:asciiTheme="majorHAnsi" w:hAnsiTheme="majorHAnsi" w:cs="Times New Roman"/>
          <w:sz w:val="24"/>
          <w:szCs w:val="24"/>
        </w:rPr>
        <w:t xml:space="preserve">, </w:t>
      </w:r>
      <w:r w:rsidR="00293356" w:rsidRPr="00513FAA">
        <w:rPr>
          <w:rFonts w:asciiTheme="majorHAnsi" w:hAnsiTheme="majorHAnsi" w:cs="Times New Roman"/>
          <w:sz w:val="24"/>
          <w:szCs w:val="24"/>
        </w:rPr>
        <w:t>Departments</w:t>
      </w:r>
      <w:r w:rsidR="009D1758" w:rsidRPr="00513FAA">
        <w:rPr>
          <w:rFonts w:asciiTheme="majorHAnsi" w:hAnsiTheme="majorHAnsi" w:cs="Times New Roman"/>
          <w:sz w:val="24"/>
          <w:szCs w:val="24"/>
        </w:rPr>
        <w:t xml:space="preserve"> and A</w:t>
      </w:r>
      <w:r w:rsidR="00293356" w:rsidRPr="00513FAA">
        <w:rPr>
          <w:rFonts w:asciiTheme="majorHAnsi" w:hAnsiTheme="majorHAnsi" w:cs="Times New Roman"/>
          <w:sz w:val="24"/>
          <w:szCs w:val="24"/>
        </w:rPr>
        <w:t>g</w:t>
      </w:r>
      <w:r w:rsidR="009D1758" w:rsidRPr="00513FAA">
        <w:rPr>
          <w:rFonts w:asciiTheme="majorHAnsi" w:hAnsiTheme="majorHAnsi" w:cs="Times New Roman"/>
          <w:sz w:val="24"/>
          <w:szCs w:val="24"/>
        </w:rPr>
        <w:t xml:space="preserve">encies </w:t>
      </w:r>
      <w:r w:rsidR="00293356" w:rsidRPr="00513FAA">
        <w:rPr>
          <w:rFonts w:asciiTheme="majorHAnsi" w:hAnsiTheme="majorHAnsi" w:cs="Times New Roman"/>
          <w:sz w:val="24"/>
          <w:szCs w:val="24"/>
        </w:rPr>
        <w:t xml:space="preserve">(MDAs) </w:t>
      </w:r>
      <w:r w:rsidR="000B173E" w:rsidRPr="00513FAA">
        <w:rPr>
          <w:rFonts w:asciiTheme="majorHAnsi" w:hAnsiTheme="majorHAnsi" w:cs="Times New Roman"/>
          <w:sz w:val="24"/>
          <w:szCs w:val="24"/>
        </w:rPr>
        <w:t xml:space="preserve">of government to be able to accommodate several different classifications in the state and enhance comparisons across the selected states. </w:t>
      </w:r>
    </w:p>
    <w:p w:rsidR="00FB3FA4" w:rsidRPr="00513FAA" w:rsidRDefault="00FB3FA4" w:rsidP="00606A01">
      <w:pPr>
        <w:pStyle w:val="NoSpacing"/>
        <w:jc w:val="both"/>
        <w:rPr>
          <w:rFonts w:asciiTheme="majorHAnsi" w:hAnsiTheme="majorHAnsi" w:cs="Times New Roman"/>
          <w:sz w:val="24"/>
          <w:szCs w:val="24"/>
        </w:rPr>
      </w:pPr>
    </w:p>
    <w:p w:rsidR="00C13C3E" w:rsidRPr="00513FAA" w:rsidRDefault="002B4B11" w:rsidP="00606A01">
      <w:pPr>
        <w:pStyle w:val="NoSpacing"/>
        <w:jc w:val="both"/>
        <w:rPr>
          <w:rFonts w:asciiTheme="majorHAnsi" w:hAnsiTheme="majorHAnsi" w:cs="Times New Roman"/>
          <w:sz w:val="24"/>
          <w:szCs w:val="24"/>
        </w:rPr>
      </w:pPr>
      <w:r w:rsidRPr="00513FAA">
        <w:rPr>
          <w:rFonts w:asciiTheme="majorHAnsi" w:hAnsiTheme="majorHAnsi" w:cs="Times New Roman"/>
          <w:sz w:val="24"/>
          <w:szCs w:val="24"/>
        </w:rPr>
        <w:t xml:space="preserve">The focal states include: </w:t>
      </w:r>
      <w:proofErr w:type="spellStart"/>
      <w:r w:rsidRPr="00513FAA">
        <w:rPr>
          <w:rFonts w:asciiTheme="majorHAnsi" w:hAnsiTheme="majorHAnsi" w:cs="Times New Roman"/>
          <w:sz w:val="24"/>
          <w:szCs w:val="24"/>
        </w:rPr>
        <w:t>Abia</w:t>
      </w:r>
      <w:proofErr w:type="spellEnd"/>
      <w:r w:rsidRPr="00513FAA">
        <w:rPr>
          <w:rFonts w:asciiTheme="majorHAnsi" w:hAnsiTheme="majorHAnsi" w:cs="Times New Roman"/>
          <w:sz w:val="24"/>
          <w:szCs w:val="24"/>
        </w:rPr>
        <w:t xml:space="preserve">, </w:t>
      </w:r>
      <w:proofErr w:type="spellStart"/>
      <w:r w:rsidRPr="00513FAA">
        <w:rPr>
          <w:rFonts w:asciiTheme="majorHAnsi" w:hAnsiTheme="majorHAnsi" w:cs="Times New Roman"/>
          <w:sz w:val="24"/>
          <w:szCs w:val="24"/>
        </w:rPr>
        <w:t>Anambra</w:t>
      </w:r>
      <w:proofErr w:type="spellEnd"/>
      <w:r w:rsidRPr="00513FAA">
        <w:rPr>
          <w:rFonts w:asciiTheme="majorHAnsi" w:hAnsiTheme="majorHAnsi" w:cs="Times New Roman"/>
          <w:sz w:val="24"/>
          <w:szCs w:val="24"/>
        </w:rPr>
        <w:t xml:space="preserve">, </w:t>
      </w:r>
      <w:proofErr w:type="spellStart"/>
      <w:r w:rsidRPr="00513FAA">
        <w:rPr>
          <w:rFonts w:asciiTheme="majorHAnsi" w:hAnsiTheme="majorHAnsi" w:cs="Times New Roman"/>
          <w:sz w:val="24"/>
          <w:szCs w:val="24"/>
        </w:rPr>
        <w:t>Ebonyi</w:t>
      </w:r>
      <w:proofErr w:type="spellEnd"/>
      <w:r w:rsidRPr="00513FAA">
        <w:rPr>
          <w:rFonts w:asciiTheme="majorHAnsi" w:hAnsiTheme="majorHAnsi" w:cs="Times New Roman"/>
          <w:sz w:val="24"/>
          <w:szCs w:val="24"/>
        </w:rPr>
        <w:t xml:space="preserve">, </w:t>
      </w:r>
      <w:proofErr w:type="spellStart"/>
      <w:r w:rsidRPr="00513FAA">
        <w:rPr>
          <w:rFonts w:asciiTheme="majorHAnsi" w:hAnsiTheme="majorHAnsi" w:cs="Times New Roman"/>
          <w:sz w:val="24"/>
          <w:szCs w:val="24"/>
        </w:rPr>
        <w:t>Enugu</w:t>
      </w:r>
      <w:proofErr w:type="spellEnd"/>
      <w:r w:rsidRPr="00513FAA">
        <w:rPr>
          <w:rFonts w:asciiTheme="majorHAnsi" w:hAnsiTheme="majorHAnsi" w:cs="Times New Roman"/>
          <w:sz w:val="24"/>
          <w:szCs w:val="24"/>
        </w:rPr>
        <w:t xml:space="preserve"> and Imo in the Southeast and Cross River state in the South-south geopolitical zone of Nigeria. </w:t>
      </w:r>
      <w:r w:rsidR="00FB3FA4" w:rsidRPr="00513FAA">
        <w:rPr>
          <w:rFonts w:asciiTheme="majorHAnsi" w:hAnsiTheme="majorHAnsi" w:cs="Times New Roman"/>
          <w:sz w:val="24"/>
          <w:szCs w:val="24"/>
        </w:rPr>
        <w:t xml:space="preserve">The study utilised the results of other similar studies across the world </w:t>
      </w:r>
      <w:r w:rsidR="00B84AF6" w:rsidRPr="00513FAA">
        <w:rPr>
          <w:rFonts w:asciiTheme="majorHAnsi" w:hAnsiTheme="majorHAnsi" w:cs="Times New Roman"/>
          <w:sz w:val="24"/>
          <w:szCs w:val="24"/>
        </w:rPr>
        <w:t xml:space="preserve">as well as the principles behind the care economy figure above </w:t>
      </w:r>
      <w:r w:rsidR="00FB3FA4" w:rsidRPr="00513FAA">
        <w:rPr>
          <w:rFonts w:asciiTheme="majorHAnsi" w:hAnsiTheme="majorHAnsi" w:cs="Times New Roman"/>
          <w:sz w:val="24"/>
          <w:szCs w:val="24"/>
        </w:rPr>
        <w:t xml:space="preserve">to identify sectors in Nigeria where direct budget input, activities and outputs can results to a direct and greater change in the livelihood of the women. This is because spending across all sectors are expected to affect men and women alike but with these identified sectors, core inputs, activities and outputs directed at women yield better incidence of benefits for women which can have a trickling down effect on the entire economy.  </w:t>
      </w:r>
    </w:p>
    <w:p w:rsidR="009151B2" w:rsidRPr="00513FAA" w:rsidRDefault="009151B2" w:rsidP="009151B2">
      <w:pPr>
        <w:rPr>
          <w:rFonts w:asciiTheme="majorHAnsi" w:hAnsiTheme="majorHAnsi"/>
          <w:lang w:val="en-GB"/>
        </w:rPr>
      </w:pPr>
    </w:p>
    <w:p w:rsidR="003A4241" w:rsidRPr="00513FAA" w:rsidRDefault="00F27EF6" w:rsidP="00F27EF6">
      <w:pPr>
        <w:jc w:val="both"/>
        <w:rPr>
          <w:rFonts w:asciiTheme="majorHAnsi" w:hAnsiTheme="majorHAnsi"/>
          <w:lang w:val="en-GB"/>
        </w:rPr>
      </w:pPr>
      <w:r w:rsidRPr="00513FAA">
        <w:rPr>
          <w:rFonts w:asciiTheme="majorHAnsi" w:hAnsiTheme="majorHAnsi"/>
          <w:lang w:val="en-GB"/>
        </w:rPr>
        <w:t xml:space="preserve">In adopting </w:t>
      </w:r>
      <w:r w:rsidRPr="00513FAA">
        <w:rPr>
          <w:rFonts w:asciiTheme="majorHAnsi" w:hAnsiTheme="majorHAnsi"/>
        </w:rPr>
        <w:t xml:space="preserve">Rhonda Sharp’s three-way categorization of expenditure we thus looked at all the states’ budget estimates for 2012 to find its compliance and line items that suits each of the categories thus: </w:t>
      </w:r>
    </w:p>
    <w:p w:rsidR="003A4241" w:rsidRPr="00513FAA" w:rsidRDefault="001412FF" w:rsidP="003A4241">
      <w:pPr>
        <w:pStyle w:val="NoSpacing"/>
        <w:numPr>
          <w:ilvl w:val="0"/>
          <w:numId w:val="15"/>
        </w:numPr>
        <w:jc w:val="both"/>
        <w:rPr>
          <w:rFonts w:asciiTheme="majorHAnsi" w:hAnsiTheme="majorHAnsi" w:cs="Times New Roman"/>
          <w:sz w:val="24"/>
          <w:szCs w:val="24"/>
        </w:rPr>
      </w:pPr>
      <w:r w:rsidRPr="00513FAA">
        <w:rPr>
          <w:rFonts w:asciiTheme="majorHAnsi" w:hAnsiTheme="majorHAnsi" w:cs="Times New Roman"/>
          <w:b/>
          <w:sz w:val="24"/>
          <w:szCs w:val="24"/>
        </w:rPr>
        <w:t>Category 1:</w:t>
      </w:r>
      <w:r w:rsidRPr="00513FAA">
        <w:rPr>
          <w:rFonts w:asciiTheme="majorHAnsi" w:hAnsiTheme="majorHAnsi" w:cs="Times New Roman"/>
          <w:sz w:val="24"/>
          <w:szCs w:val="24"/>
        </w:rPr>
        <w:t xml:space="preserve"> Targeted gender-based expenditures of government departments</w:t>
      </w:r>
      <w:r w:rsidR="003A4241" w:rsidRPr="00513FAA">
        <w:rPr>
          <w:rFonts w:asciiTheme="majorHAnsi" w:hAnsiTheme="majorHAnsi" w:cs="Times New Roman"/>
          <w:sz w:val="24"/>
          <w:szCs w:val="24"/>
        </w:rPr>
        <w:t xml:space="preserve"> s</w:t>
      </w:r>
      <w:r w:rsidRPr="00513FAA">
        <w:rPr>
          <w:rFonts w:asciiTheme="majorHAnsi" w:hAnsiTheme="majorHAnsi" w:cs="Times New Roman"/>
          <w:sz w:val="24"/>
          <w:szCs w:val="24"/>
        </w:rPr>
        <w:t>uch as:</w:t>
      </w:r>
      <w:r w:rsidR="00F27EF6" w:rsidRPr="00513FAA">
        <w:rPr>
          <w:rFonts w:asciiTheme="majorHAnsi" w:hAnsiTheme="majorHAnsi" w:cs="Times New Roman"/>
          <w:sz w:val="24"/>
          <w:szCs w:val="24"/>
        </w:rPr>
        <w:t xml:space="preserve"> </w:t>
      </w:r>
      <w:r w:rsidRPr="00513FAA">
        <w:rPr>
          <w:rFonts w:asciiTheme="majorHAnsi" w:hAnsiTheme="majorHAnsi" w:cs="Times New Roman"/>
          <w:sz w:val="24"/>
          <w:szCs w:val="24"/>
        </w:rPr>
        <w:t>Women's health prog</w:t>
      </w:r>
      <w:r w:rsidR="003A4241" w:rsidRPr="00513FAA">
        <w:rPr>
          <w:rFonts w:asciiTheme="majorHAnsi" w:hAnsiTheme="majorHAnsi" w:cs="Times New Roman"/>
          <w:sz w:val="24"/>
          <w:szCs w:val="24"/>
        </w:rPr>
        <w:t xml:space="preserve">rammes; e.g. Maternal Mortality; </w:t>
      </w:r>
      <w:r w:rsidRPr="00513FAA">
        <w:rPr>
          <w:rFonts w:asciiTheme="majorHAnsi" w:hAnsiTheme="majorHAnsi" w:cs="Times New Roman"/>
          <w:sz w:val="24"/>
          <w:szCs w:val="24"/>
        </w:rPr>
        <w:t xml:space="preserve">Special </w:t>
      </w:r>
      <w:r w:rsidRPr="00513FAA">
        <w:rPr>
          <w:rFonts w:asciiTheme="majorHAnsi" w:hAnsiTheme="majorHAnsi" w:cs="Times New Roman"/>
          <w:sz w:val="24"/>
          <w:szCs w:val="24"/>
        </w:rPr>
        <w:lastRenderedPageBreak/>
        <w:t>education initiatives for girls e.g. Tertiary Education</w:t>
      </w:r>
      <w:r w:rsidR="003A4241" w:rsidRPr="00513FAA">
        <w:rPr>
          <w:rFonts w:asciiTheme="majorHAnsi" w:hAnsiTheme="majorHAnsi" w:cs="Times New Roman"/>
          <w:sz w:val="24"/>
          <w:szCs w:val="24"/>
        </w:rPr>
        <w:t xml:space="preserve">; </w:t>
      </w:r>
      <w:r w:rsidRPr="00513FAA">
        <w:rPr>
          <w:rFonts w:asciiTheme="majorHAnsi" w:hAnsiTheme="majorHAnsi" w:cs="Times New Roman"/>
          <w:sz w:val="24"/>
          <w:szCs w:val="24"/>
        </w:rPr>
        <w:t>Employment policy initiatives for women</w:t>
      </w:r>
      <w:r w:rsidR="00F27EF6" w:rsidRPr="00513FAA">
        <w:rPr>
          <w:rFonts w:asciiTheme="majorHAnsi" w:hAnsiTheme="majorHAnsi" w:cs="Times New Roman"/>
          <w:sz w:val="24"/>
          <w:szCs w:val="24"/>
        </w:rPr>
        <w:t>;</w:t>
      </w:r>
    </w:p>
    <w:p w:rsidR="001412FF" w:rsidRPr="00513FAA" w:rsidRDefault="00F27EF6" w:rsidP="003A4241">
      <w:pPr>
        <w:pStyle w:val="NoSpacing"/>
        <w:numPr>
          <w:ilvl w:val="0"/>
          <w:numId w:val="15"/>
        </w:numPr>
        <w:jc w:val="both"/>
        <w:rPr>
          <w:rFonts w:asciiTheme="majorHAnsi" w:hAnsiTheme="majorHAnsi" w:cs="Times New Roman"/>
          <w:sz w:val="24"/>
          <w:szCs w:val="24"/>
        </w:rPr>
      </w:pPr>
      <w:r w:rsidRPr="00513FAA">
        <w:rPr>
          <w:rFonts w:asciiTheme="majorHAnsi" w:hAnsiTheme="majorHAnsi" w:cs="Times New Roman"/>
          <w:b/>
          <w:sz w:val="24"/>
          <w:szCs w:val="24"/>
        </w:rPr>
        <w:t>Category 2:</w:t>
      </w:r>
      <w:r w:rsidRPr="00513FAA">
        <w:rPr>
          <w:rFonts w:asciiTheme="majorHAnsi" w:hAnsiTheme="majorHAnsi" w:cs="Times New Roman"/>
          <w:sz w:val="24"/>
          <w:szCs w:val="24"/>
        </w:rPr>
        <w:t xml:space="preserve"> </w:t>
      </w:r>
      <w:r w:rsidR="001412FF" w:rsidRPr="00513FAA">
        <w:rPr>
          <w:rFonts w:asciiTheme="majorHAnsi" w:hAnsiTheme="majorHAnsi" w:cs="Times New Roman"/>
          <w:sz w:val="24"/>
          <w:szCs w:val="24"/>
        </w:rPr>
        <w:t>Equal employment opportunity expenditure on government employees</w:t>
      </w:r>
      <w:r w:rsidRPr="00513FAA">
        <w:rPr>
          <w:rFonts w:asciiTheme="majorHAnsi" w:hAnsiTheme="majorHAnsi" w:cs="Times New Roman"/>
          <w:sz w:val="24"/>
          <w:szCs w:val="24"/>
        </w:rPr>
        <w:t xml:space="preserve"> </w:t>
      </w:r>
      <w:r w:rsidR="001412FF" w:rsidRPr="00513FAA">
        <w:rPr>
          <w:rFonts w:asciiTheme="majorHAnsi" w:hAnsiTheme="majorHAnsi" w:cs="Times New Roman"/>
          <w:sz w:val="24"/>
          <w:szCs w:val="24"/>
        </w:rPr>
        <w:t>Such as: Training for clerical officers or managers</w:t>
      </w:r>
      <w:r w:rsidR="003A4241" w:rsidRPr="00513FAA">
        <w:rPr>
          <w:rFonts w:asciiTheme="majorHAnsi" w:hAnsiTheme="majorHAnsi" w:cs="Times New Roman"/>
          <w:sz w:val="24"/>
          <w:szCs w:val="24"/>
        </w:rPr>
        <w:t xml:space="preserve">; </w:t>
      </w:r>
      <w:r w:rsidR="001412FF" w:rsidRPr="00513FAA">
        <w:rPr>
          <w:rFonts w:asciiTheme="majorHAnsi" w:hAnsiTheme="majorHAnsi" w:cs="Times New Roman"/>
          <w:sz w:val="24"/>
          <w:szCs w:val="24"/>
        </w:rPr>
        <w:t>Provision of pre nursery facilities</w:t>
      </w:r>
      <w:r w:rsidR="003A4241" w:rsidRPr="00513FAA">
        <w:rPr>
          <w:rFonts w:asciiTheme="majorHAnsi" w:hAnsiTheme="majorHAnsi" w:cs="Times New Roman"/>
          <w:sz w:val="24"/>
          <w:szCs w:val="24"/>
        </w:rPr>
        <w:t xml:space="preserve">; and </w:t>
      </w:r>
      <w:r w:rsidR="001412FF" w:rsidRPr="00513FAA">
        <w:rPr>
          <w:rFonts w:asciiTheme="majorHAnsi" w:hAnsiTheme="majorHAnsi" w:cs="Times New Roman"/>
          <w:sz w:val="24"/>
          <w:szCs w:val="24"/>
        </w:rPr>
        <w:t>Parental vacation provisions</w:t>
      </w:r>
      <w:r w:rsidRPr="00513FAA">
        <w:rPr>
          <w:rFonts w:asciiTheme="majorHAnsi" w:hAnsiTheme="majorHAnsi" w:cs="Times New Roman"/>
          <w:sz w:val="24"/>
          <w:szCs w:val="24"/>
        </w:rPr>
        <w:t xml:space="preserve">; and </w:t>
      </w:r>
    </w:p>
    <w:p w:rsidR="001412FF" w:rsidRPr="00513FAA" w:rsidRDefault="00F27EF6" w:rsidP="003A4241">
      <w:pPr>
        <w:pStyle w:val="NoSpacing"/>
        <w:numPr>
          <w:ilvl w:val="0"/>
          <w:numId w:val="15"/>
        </w:numPr>
        <w:jc w:val="both"/>
        <w:rPr>
          <w:rFonts w:asciiTheme="majorHAnsi" w:hAnsiTheme="majorHAnsi" w:cs="Times New Roman"/>
          <w:sz w:val="24"/>
          <w:szCs w:val="24"/>
        </w:rPr>
      </w:pPr>
      <w:r w:rsidRPr="00513FAA">
        <w:rPr>
          <w:rFonts w:asciiTheme="majorHAnsi" w:hAnsiTheme="majorHAnsi" w:cs="Times New Roman"/>
          <w:b/>
          <w:sz w:val="24"/>
          <w:szCs w:val="24"/>
        </w:rPr>
        <w:t>Category 3:</w:t>
      </w:r>
      <w:r w:rsidRPr="00513FAA">
        <w:rPr>
          <w:rFonts w:asciiTheme="majorHAnsi" w:hAnsiTheme="majorHAnsi" w:cs="Times New Roman"/>
          <w:sz w:val="24"/>
          <w:szCs w:val="24"/>
        </w:rPr>
        <w:t xml:space="preserve"> </w:t>
      </w:r>
      <w:r w:rsidR="003A4241" w:rsidRPr="00513FAA">
        <w:rPr>
          <w:rFonts w:asciiTheme="majorHAnsi" w:hAnsiTheme="majorHAnsi" w:cs="Times New Roman"/>
          <w:sz w:val="24"/>
          <w:szCs w:val="24"/>
        </w:rPr>
        <w:t>General</w:t>
      </w:r>
      <w:r w:rsidR="001412FF" w:rsidRPr="00513FAA">
        <w:rPr>
          <w:rFonts w:asciiTheme="majorHAnsi" w:hAnsiTheme="majorHAnsi" w:cs="Times New Roman"/>
          <w:sz w:val="24"/>
          <w:szCs w:val="24"/>
        </w:rPr>
        <w:t>/mainstream budget expenditure judged on its impact on women and men, girls and boys</w:t>
      </w:r>
      <w:r w:rsidR="003A4241" w:rsidRPr="00513FAA">
        <w:rPr>
          <w:rFonts w:asciiTheme="majorHAnsi" w:hAnsiTheme="majorHAnsi" w:cs="Times New Roman"/>
          <w:sz w:val="24"/>
          <w:szCs w:val="24"/>
        </w:rPr>
        <w:t xml:space="preserve"> s</w:t>
      </w:r>
      <w:r w:rsidR="001412FF" w:rsidRPr="00513FAA">
        <w:rPr>
          <w:rFonts w:asciiTheme="majorHAnsi" w:hAnsiTheme="majorHAnsi" w:cs="Times New Roman"/>
          <w:sz w:val="24"/>
          <w:szCs w:val="24"/>
        </w:rPr>
        <w:t>uch as:</w:t>
      </w:r>
      <w:r w:rsidR="003A4241" w:rsidRPr="00513FAA">
        <w:rPr>
          <w:rFonts w:asciiTheme="majorHAnsi" w:hAnsiTheme="majorHAnsi" w:cs="Times New Roman"/>
          <w:sz w:val="24"/>
          <w:szCs w:val="24"/>
        </w:rPr>
        <w:t xml:space="preserve"> </w:t>
      </w:r>
      <w:r w:rsidR="001412FF" w:rsidRPr="00513FAA">
        <w:rPr>
          <w:rFonts w:asciiTheme="majorHAnsi" w:hAnsiTheme="majorHAnsi" w:cs="Times New Roman"/>
          <w:sz w:val="24"/>
          <w:szCs w:val="24"/>
        </w:rPr>
        <w:t>Who needs adult education services and how much is spent on it?</w:t>
      </w:r>
      <w:r w:rsidR="003A4241" w:rsidRPr="00513FAA">
        <w:rPr>
          <w:rFonts w:asciiTheme="majorHAnsi" w:hAnsiTheme="majorHAnsi" w:cs="Times New Roman"/>
          <w:sz w:val="24"/>
          <w:szCs w:val="24"/>
        </w:rPr>
        <w:t xml:space="preserve"> </w:t>
      </w:r>
      <w:r w:rsidR="001412FF" w:rsidRPr="00513FAA">
        <w:rPr>
          <w:rFonts w:asciiTheme="majorHAnsi" w:hAnsiTheme="majorHAnsi" w:cs="Times New Roman"/>
          <w:sz w:val="24"/>
          <w:szCs w:val="24"/>
        </w:rPr>
        <w:t>Who are the users of mobile clinic services?</w:t>
      </w:r>
      <w:r w:rsidR="003A4241" w:rsidRPr="00513FAA">
        <w:rPr>
          <w:rFonts w:asciiTheme="majorHAnsi" w:hAnsiTheme="majorHAnsi" w:cs="Times New Roman"/>
          <w:sz w:val="24"/>
          <w:szCs w:val="24"/>
        </w:rPr>
        <w:t xml:space="preserve"> </w:t>
      </w:r>
      <w:r w:rsidR="001412FF" w:rsidRPr="00513FAA">
        <w:rPr>
          <w:rFonts w:asciiTheme="majorHAnsi" w:hAnsiTheme="majorHAnsi" w:cs="Times New Roman"/>
          <w:sz w:val="24"/>
          <w:szCs w:val="24"/>
        </w:rPr>
        <w:t>Who receives agricultural extension services?</w:t>
      </w:r>
      <w:r w:rsidR="001412FF" w:rsidRPr="00513FAA">
        <w:rPr>
          <w:rFonts w:asciiTheme="majorHAnsi" w:hAnsiTheme="majorHAnsi" w:cs="Times New Roman"/>
          <w:sz w:val="24"/>
          <w:szCs w:val="24"/>
          <w:lang w:val="en-US"/>
        </w:rPr>
        <w:t xml:space="preserve"> </w:t>
      </w:r>
    </w:p>
    <w:p w:rsidR="00FF2584" w:rsidRPr="00513FAA" w:rsidRDefault="00FF2584" w:rsidP="009151B2">
      <w:pPr>
        <w:rPr>
          <w:rFonts w:asciiTheme="majorHAnsi" w:hAnsiTheme="majorHAnsi"/>
          <w:lang w:val="en-GB"/>
        </w:rPr>
      </w:pPr>
    </w:p>
    <w:p w:rsidR="003A4241" w:rsidRPr="00513FAA" w:rsidRDefault="00FF2584" w:rsidP="00432669">
      <w:pPr>
        <w:jc w:val="both"/>
        <w:rPr>
          <w:rFonts w:asciiTheme="majorHAnsi" w:hAnsiTheme="majorHAnsi"/>
          <w:lang w:val="en-GB"/>
        </w:rPr>
      </w:pPr>
      <w:r w:rsidRPr="00513FAA">
        <w:rPr>
          <w:rFonts w:asciiTheme="majorHAnsi" w:hAnsiTheme="majorHAnsi"/>
          <w:lang w:val="en-GB"/>
        </w:rPr>
        <w:t xml:space="preserve">It is true that budgets and expenditure across all sectors affect both male and female but this study concentrated on those sectors that will accrue faster benefits to the female folk. Sectors considered in the study include: Education; Healthcare; Public Utilities (water supply, access to electricity and sanitation); Agriculture; Youth Development; Gender Affairs; as well as Commerce and Industry. These sectors were seen as basic sectors that can translate the above three categories into better livelihood for the female folk. </w:t>
      </w:r>
      <w:r w:rsidR="00432669" w:rsidRPr="00513FAA">
        <w:rPr>
          <w:rFonts w:asciiTheme="majorHAnsi" w:hAnsiTheme="majorHAnsi"/>
          <w:lang w:val="en-GB"/>
        </w:rPr>
        <w:t xml:space="preserve">Analyses were not done ministry, department and agencies (MDAs) by MDAs but allocation for a particular broad sectors were traced across MDAs. </w:t>
      </w:r>
      <w:r w:rsidR="00683FE1" w:rsidRPr="00513FAA">
        <w:rPr>
          <w:rFonts w:asciiTheme="majorHAnsi" w:hAnsiTheme="majorHAnsi"/>
          <w:lang w:val="en-GB"/>
        </w:rPr>
        <w:t xml:space="preserve">Details of the findings based on these sectors are presented in the next section. </w:t>
      </w:r>
    </w:p>
    <w:p w:rsidR="00956ECE" w:rsidRDefault="00956ECE" w:rsidP="00712640">
      <w:pPr>
        <w:pStyle w:val="Heading1"/>
        <w:sectPr w:rsidR="00956ECE" w:rsidSect="00956ECE">
          <w:type w:val="continuous"/>
          <w:pgSz w:w="11906" w:h="16838"/>
          <w:pgMar w:top="1134" w:right="1440" w:bottom="993" w:left="1440" w:header="708" w:footer="708" w:gutter="0"/>
          <w:pgNumType w:start="1"/>
          <w:cols w:num="2" w:space="708"/>
          <w:docGrid w:linePitch="360"/>
        </w:sectPr>
      </w:pPr>
      <w:bookmarkStart w:id="8" w:name="_Toc343786793"/>
    </w:p>
    <w:p w:rsidR="00184C60" w:rsidRDefault="00184C60" w:rsidP="00184C60">
      <w:pPr>
        <w:pStyle w:val="Heading1"/>
        <w:spacing w:before="0"/>
      </w:pPr>
    </w:p>
    <w:p w:rsidR="00184C60" w:rsidRDefault="00184C60" w:rsidP="00184C60">
      <w:pPr>
        <w:pStyle w:val="Heading1"/>
        <w:spacing w:before="0"/>
      </w:pPr>
    </w:p>
    <w:p w:rsidR="00184C60" w:rsidRDefault="00184C60" w:rsidP="00184C60">
      <w:pPr>
        <w:pStyle w:val="Heading1"/>
        <w:spacing w:before="0"/>
      </w:pPr>
    </w:p>
    <w:p w:rsidR="00184C60" w:rsidRPr="00184C60" w:rsidRDefault="00184C60" w:rsidP="00184C60"/>
    <w:p w:rsidR="007E14D0" w:rsidRPr="00513FAA" w:rsidRDefault="00240D77" w:rsidP="00184C60">
      <w:pPr>
        <w:pStyle w:val="Heading1"/>
        <w:spacing w:before="0"/>
        <w:rPr>
          <w:lang w:val="en-GB"/>
        </w:rPr>
      </w:pPr>
      <w:r w:rsidRPr="00513FAA">
        <w:lastRenderedPageBreak/>
        <w:t>CHAPTER</w:t>
      </w:r>
      <w:r w:rsidR="007E14D0" w:rsidRPr="00513FAA">
        <w:rPr>
          <w:lang w:val="en-GB"/>
        </w:rPr>
        <w:t xml:space="preserve"> TWO</w:t>
      </w:r>
      <w:bookmarkEnd w:id="8"/>
      <w:r w:rsidR="007E14D0" w:rsidRPr="00513FAA">
        <w:rPr>
          <w:lang w:val="en-GB"/>
        </w:rPr>
        <w:t xml:space="preserve"> </w:t>
      </w:r>
    </w:p>
    <w:p w:rsidR="007E14D0" w:rsidRPr="00513FAA" w:rsidRDefault="000C5FF1" w:rsidP="00712640">
      <w:pPr>
        <w:pStyle w:val="Heading1"/>
        <w:rPr>
          <w:lang w:val="en-GB"/>
        </w:rPr>
      </w:pPr>
      <w:bookmarkStart w:id="9" w:name="_Toc343786794"/>
      <w:r w:rsidRPr="00513FAA">
        <w:rPr>
          <w:lang w:val="en-GB"/>
        </w:rPr>
        <w:t>STATE PROFILES</w:t>
      </w:r>
      <w:bookmarkEnd w:id="9"/>
      <w:r w:rsidRPr="00513FAA">
        <w:rPr>
          <w:lang w:val="en-GB"/>
        </w:rPr>
        <w:t xml:space="preserve"> </w:t>
      </w:r>
    </w:p>
    <w:p w:rsidR="00956ECE" w:rsidRDefault="00956ECE" w:rsidP="00712640">
      <w:pPr>
        <w:pStyle w:val="Heading2"/>
        <w:spacing w:line="360" w:lineRule="auto"/>
        <w:sectPr w:rsidR="00956ECE" w:rsidSect="00956ECE">
          <w:type w:val="continuous"/>
          <w:pgSz w:w="11906" w:h="16838"/>
          <w:pgMar w:top="1134" w:right="1440" w:bottom="993" w:left="1440" w:header="708" w:footer="708" w:gutter="0"/>
          <w:pgNumType w:start="1"/>
          <w:cols w:space="708"/>
          <w:docGrid w:linePitch="360"/>
        </w:sectPr>
      </w:pPr>
      <w:bookmarkStart w:id="10" w:name="_Toc343786795"/>
      <w:bookmarkStart w:id="11" w:name="_Toc172607668"/>
    </w:p>
    <w:p w:rsidR="000C5FF1" w:rsidRPr="00513FAA" w:rsidRDefault="000C5FF1" w:rsidP="00712640">
      <w:pPr>
        <w:pStyle w:val="Heading2"/>
        <w:spacing w:line="360" w:lineRule="auto"/>
      </w:pPr>
      <w:r w:rsidRPr="00513FAA">
        <w:lastRenderedPageBreak/>
        <w:t>2.1</w:t>
      </w:r>
      <w:r w:rsidRPr="00513FAA">
        <w:tab/>
      </w:r>
      <w:proofErr w:type="spellStart"/>
      <w:r w:rsidRPr="00513FAA">
        <w:t>Abia</w:t>
      </w:r>
      <w:proofErr w:type="spellEnd"/>
      <w:r w:rsidRPr="00513FAA">
        <w:t xml:space="preserve"> State</w:t>
      </w:r>
      <w:bookmarkEnd w:id="10"/>
    </w:p>
    <w:bookmarkEnd w:id="11"/>
    <w:p w:rsidR="000C5FF1" w:rsidRPr="00513FAA" w:rsidRDefault="000C5FF1" w:rsidP="000C5FF1">
      <w:pPr>
        <w:jc w:val="both"/>
        <w:rPr>
          <w:rFonts w:asciiTheme="majorHAnsi" w:hAnsiTheme="majorHAnsi"/>
          <w:lang w:val="en-GB" w:eastAsia="en-GB"/>
        </w:rPr>
      </w:pPr>
      <w:proofErr w:type="spellStart"/>
      <w:r w:rsidRPr="00513FAA">
        <w:rPr>
          <w:rFonts w:asciiTheme="majorHAnsi" w:hAnsiTheme="majorHAnsi"/>
        </w:rPr>
        <w:t>Abia</w:t>
      </w:r>
      <w:proofErr w:type="spellEnd"/>
      <w:r w:rsidRPr="00513FAA">
        <w:rPr>
          <w:rFonts w:asciiTheme="majorHAnsi" w:hAnsiTheme="majorHAnsi"/>
        </w:rPr>
        <w:t xml:space="preserve"> State was created on 27</w:t>
      </w:r>
      <w:r w:rsidRPr="00513FAA">
        <w:rPr>
          <w:rFonts w:asciiTheme="majorHAnsi" w:hAnsiTheme="majorHAnsi"/>
          <w:vertAlign w:val="superscript"/>
        </w:rPr>
        <w:t>th</w:t>
      </w:r>
      <w:r w:rsidRPr="00513FAA">
        <w:rPr>
          <w:rFonts w:asciiTheme="majorHAnsi" w:hAnsiTheme="majorHAnsi"/>
        </w:rPr>
        <w:t xml:space="preserve"> August 1991 out of the old Imo State. It occupies a land area of about 5,833.77 km</w:t>
      </w:r>
      <w:r w:rsidRPr="00513FAA">
        <w:rPr>
          <w:rFonts w:asciiTheme="majorHAnsi" w:hAnsiTheme="majorHAnsi"/>
          <w:vertAlign w:val="superscript"/>
        </w:rPr>
        <w:t>2</w:t>
      </w:r>
      <w:r w:rsidRPr="00513FAA">
        <w:rPr>
          <w:rFonts w:asciiTheme="majorHAnsi" w:hAnsiTheme="majorHAnsi"/>
        </w:rPr>
        <w:t>. The state lies between longitudes 07</w:t>
      </w:r>
      <w:r w:rsidRPr="00513FAA">
        <w:rPr>
          <w:rFonts w:asciiTheme="majorHAnsi" w:hAnsiTheme="majorHAnsi"/>
          <w:vertAlign w:val="superscript"/>
        </w:rPr>
        <w:t xml:space="preserve">0 </w:t>
      </w:r>
      <w:r w:rsidRPr="00513FAA">
        <w:rPr>
          <w:rFonts w:asciiTheme="majorHAnsi" w:hAnsiTheme="majorHAnsi"/>
        </w:rPr>
        <w:t>00 and 08</w:t>
      </w:r>
      <w:r w:rsidRPr="00513FAA">
        <w:rPr>
          <w:rFonts w:asciiTheme="majorHAnsi" w:hAnsiTheme="majorHAnsi"/>
          <w:vertAlign w:val="superscript"/>
        </w:rPr>
        <w:t xml:space="preserve">0 </w:t>
      </w:r>
      <w:r w:rsidRPr="00513FAA">
        <w:rPr>
          <w:rFonts w:asciiTheme="majorHAnsi" w:hAnsiTheme="majorHAnsi"/>
        </w:rPr>
        <w:t xml:space="preserve">10 East. It comprises 17 Local Government Areas. Based on the 2006 national census, </w:t>
      </w:r>
      <w:proofErr w:type="spellStart"/>
      <w:r w:rsidRPr="00513FAA">
        <w:rPr>
          <w:rFonts w:asciiTheme="majorHAnsi" w:hAnsiTheme="majorHAnsi"/>
        </w:rPr>
        <w:t>Abia</w:t>
      </w:r>
      <w:proofErr w:type="spellEnd"/>
      <w:r w:rsidRPr="00513FAA">
        <w:rPr>
          <w:rFonts w:asciiTheme="majorHAnsi" w:hAnsiTheme="majorHAnsi"/>
        </w:rPr>
        <w:t xml:space="preserve"> state has a population of 2,833,999 and a projected population of about </w:t>
      </w:r>
      <w:r w:rsidRPr="00513FAA">
        <w:rPr>
          <w:rFonts w:asciiTheme="majorHAnsi" w:hAnsiTheme="majorHAnsi"/>
          <w:lang w:val="en-GB" w:eastAsia="en-GB"/>
        </w:rPr>
        <w:t xml:space="preserve">3,325,235 in 2012. </w:t>
      </w:r>
    </w:p>
    <w:p w:rsidR="000C5FF1" w:rsidRPr="00513FAA" w:rsidRDefault="000C5FF1" w:rsidP="000C5FF1">
      <w:pPr>
        <w:jc w:val="both"/>
        <w:rPr>
          <w:rFonts w:asciiTheme="majorHAnsi" w:hAnsiTheme="majorHAnsi"/>
        </w:rPr>
      </w:pPr>
    </w:p>
    <w:p w:rsidR="000C5FF1" w:rsidRPr="00513FAA" w:rsidRDefault="000C5FF1" w:rsidP="000C5FF1">
      <w:pPr>
        <w:jc w:val="both"/>
        <w:rPr>
          <w:rFonts w:asciiTheme="majorHAnsi" w:hAnsiTheme="majorHAnsi"/>
        </w:rPr>
      </w:pPr>
      <w:r w:rsidRPr="00513FAA">
        <w:rPr>
          <w:rFonts w:asciiTheme="majorHAnsi" w:hAnsiTheme="majorHAnsi"/>
        </w:rPr>
        <w:t xml:space="preserve">Agriculture is the major occupation of the people especially in the rural areas, involving over 70% of the population. Tree/cash crops such as oil palm, raffia palm, cocoa, cashew, </w:t>
      </w:r>
      <w:proofErr w:type="spellStart"/>
      <w:r w:rsidRPr="00513FAA">
        <w:rPr>
          <w:rFonts w:asciiTheme="majorHAnsi" w:hAnsiTheme="majorHAnsi"/>
        </w:rPr>
        <w:t>kolanuts</w:t>
      </w:r>
      <w:proofErr w:type="spellEnd"/>
      <w:r w:rsidRPr="00513FAA">
        <w:rPr>
          <w:rFonts w:asciiTheme="majorHAnsi" w:hAnsiTheme="majorHAnsi"/>
        </w:rPr>
        <w:t xml:space="preserve">, rubber, coffee and coconut are cultivated in large quantities in the State. The major food crops include cassava, yam, cocoyam, rice, plantain and maize, among others. A wide array of fruits/horticultural commodities including mango, citrus, pineapple, native pear, etc are also produced in substantial amounts. Livestock and fish farming are also important components of the state’s agro-economy. Apart from agricultural resources, the state is endowed with huge mineral resources, which include petroleum and natural gas, silica sand, </w:t>
      </w:r>
      <w:proofErr w:type="spellStart"/>
      <w:r w:rsidRPr="00513FAA">
        <w:rPr>
          <w:rFonts w:asciiTheme="majorHAnsi" w:hAnsiTheme="majorHAnsi"/>
        </w:rPr>
        <w:t>laterite</w:t>
      </w:r>
      <w:proofErr w:type="spellEnd"/>
      <w:r w:rsidRPr="00513FAA">
        <w:rPr>
          <w:rFonts w:asciiTheme="majorHAnsi" w:hAnsiTheme="majorHAnsi"/>
        </w:rPr>
        <w:t>/gravel, tar sand/</w:t>
      </w:r>
      <w:proofErr w:type="spellStart"/>
      <w:r w:rsidRPr="00513FAA">
        <w:rPr>
          <w:rFonts w:asciiTheme="majorHAnsi" w:hAnsiTheme="majorHAnsi"/>
        </w:rPr>
        <w:t>cil</w:t>
      </w:r>
      <w:proofErr w:type="spellEnd"/>
      <w:r w:rsidRPr="00513FAA">
        <w:rPr>
          <w:rFonts w:asciiTheme="majorHAnsi" w:hAnsiTheme="majorHAnsi"/>
        </w:rPr>
        <w:t xml:space="preserve"> shale, black marble, limestone, gypsum, kaolin, </w:t>
      </w:r>
      <w:proofErr w:type="spellStart"/>
      <w:r w:rsidRPr="00513FAA">
        <w:rPr>
          <w:rFonts w:asciiTheme="majorHAnsi" w:hAnsiTheme="majorHAnsi"/>
        </w:rPr>
        <w:t>bentonite</w:t>
      </w:r>
      <w:proofErr w:type="spellEnd"/>
      <w:r w:rsidRPr="00513FAA">
        <w:rPr>
          <w:rFonts w:asciiTheme="majorHAnsi" w:hAnsiTheme="majorHAnsi"/>
        </w:rPr>
        <w:t xml:space="preserve"> clay, phosphate, copper, gold, salt, galena, lignite, lead zinc, among others.</w:t>
      </w:r>
    </w:p>
    <w:p w:rsidR="003E40BC" w:rsidRPr="00513FAA" w:rsidRDefault="003E40BC" w:rsidP="000C5FF1">
      <w:pPr>
        <w:jc w:val="both"/>
        <w:rPr>
          <w:rFonts w:asciiTheme="majorHAnsi" w:hAnsiTheme="majorHAnsi"/>
        </w:rPr>
      </w:pPr>
    </w:p>
    <w:p w:rsidR="000C5FF1" w:rsidRPr="00513FAA" w:rsidRDefault="000C5FF1" w:rsidP="000C5FF1">
      <w:pPr>
        <w:jc w:val="both"/>
        <w:rPr>
          <w:rFonts w:asciiTheme="majorHAnsi" w:hAnsiTheme="majorHAnsi"/>
        </w:rPr>
      </w:pPr>
      <w:r w:rsidRPr="00513FAA">
        <w:rPr>
          <w:rFonts w:asciiTheme="majorHAnsi" w:hAnsiTheme="majorHAnsi"/>
        </w:rPr>
        <w:t xml:space="preserve">In addition to agriculture and mineral resources, there is active indigenous entrepreneurial capacity, abundant skilled and unskilled manpower which express itself in the intensity of informal industrial activities in the two major urban towns of </w:t>
      </w:r>
      <w:proofErr w:type="spellStart"/>
      <w:r w:rsidRPr="00513FAA">
        <w:rPr>
          <w:rFonts w:asciiTheme="majorHAnsi" w:hAnsiTheme="majorHAnsi"/>
        </w:rPr>
        <w:t>Aba</w:t>
      </w:r>
      <w:proofErr w:type="spellEnd"/>
      <w:r w:rsidRPr="00513FAA">
        <w:rPr>
          <w:rFonts w:asciiTheme="majorHAnsi" w:hAnsiTheme="majorHAnsi"/>
        </w:rPr>
        <w:t xml:space="preserve"> and </w:t>
      </w:r>
      <w:proofErr w:type="spellStart"/>
      <w:r w:rsidRPr="00513FAA">
        <w:rPr>
          <w:rFonts w:asciiTheme="majorHAnsi" w:hAnsiTheme="majorHAnsi"/>
        </w:rPr>
        <w:t>Umuahia</w:t>
      </w:r>
      <w:proofErr w:type="spellEnd"/>
      <w:r w:rsidRPr="00513FAA">
        <w:rPr>
          <w:rFonts w:asciiTheme="majorHAnsi" w:hAnsiTheme="majorHAnsi"/>
        </w:rPr>
        <w:t xml:space="preserve">. </w:t>
      </w:r>
      <w:proofErr w:type="spellStart"/>
      <w:r w:rsidRPr="00513FAA">
        <w:rPr>
          <w:rFonts w:asciiTheme="majorHAnsi" w:hAnsiTheme="majorHAnsi"/>
        </w:rPr>
        <w:t>Aba</w:t>
      </w:r>
      <w:proofErr w:type="spellEnd"/>
      <w:r w:rsidRPr="00513FAA">
        <w:rPr>
          <w:rFonts w:asciiTheme="majorHAnsi" w:hAnsiTheme="majorHAnsi"/>
        </w:rPr>
        <w:t xml:space="preserve"> is regarded as the commercial capital of South-East in recognition of its long </w:t>
      </w:r>
      <w:r w:rsidRPr="00513FAA">
        <w:rPr>
          <w:rFonts w:asciiTheme="majorHAnsi" w:hAnsiTheme="majorHAnsi"/>
        </w:rPr>
        <w:lastRenderedPageBreak/>
        <w:t xml:space="preserve">standing industrial and commercial status. </w:t>
      </w:r>
    </w:p>
    <w:p w:rsidR="000C5FF1" w:rsidRPr="00513FAA" w:rsidRDefault="000C5FF1" w:rsidP="000C5FF1">
      <w:pPr>
        <w:jc w:val="both"/>
        <w:rPr>
          <w:rFonts w:asciiTheme="majorHAnsi" w:hAnsiTheme="majorHAnsi"/>
        </w:rPr>
      </w:pPr>
    </w:p>
    <w:p w:rsidR="000C5FF1" w:rsidRPr="00513FAA" w:rsidRDefault="000C5FF1" w:rsidP="000C5FF1">
      <w:pPr>
        <w:jc w:val="both"/>
        <w:rPr>
          <w:rFonts w:asciiTheme="majorHAnsi" w:hAnsiTheme="majorHAnsi"/>
        </w:rPr>
      </w:pPr>
      <w:r w:rsidRPr="00513FAA">
        <w:rPr>
          <w:rFonts w:asciiTheme="majorHAnsi" w:hAnsiTheme="majorHAnsi"/>
        </w:rPr>
        <w:t xml:space="preserve">Apart from having one of the largest markets in Africa (the </w:t>
      </w:r>
      <w:proofErr w:type="spellStart"/>
      <w:r w:rsidRPr="00513FAA">
        <w:rPr>
          <w:rFonts w:asciiTheme="majorHAnsi" w:hAnsiTheme="majorHAnsi"/>
        </w:rPr>
        <w:t>Ariara</w:t>
      </w:r>
      <w:proofErr w:type="spellEnd"/>
      <w:r w:rsidRPr="00513FAA">
        <w:rPr>
          <w:rFonts w:asciiTheme="majorHAnsi" w:hAnsiTheme="majorHAnsi"/>
        </w:rPr>
        <w:t xml:space="preserve"> Market), it is strategically positioned and serves as the major centre of industrial and commercial activities of adjoining states, especially Rivers, </w:t>
      </w:r>
      <w:proofErr w:type="spellStart"/>
      <w:r w:rsidRPr="00513FAA">
        <w:rPr>
          <w:rFonts w:asciiTheme="majorHAnsi" w:hAnsiTheme="majorHAnsi"/>
        </w:rPr>
        <w:t>Bayelsa</w:t>
      </w:r>
      <w:proofErr w:type="spellEnd"/>
      <w:r w:rsidRPr="00513FAA">
        <w:rPr>
          <w:rFonts w:asciiTheme="majorHAnsi" w:hAnsiTheme="majorHAnsi"/>
        </w:rPr>
        <w:t xml:space="preserve">, </w:t>
      </w:r>
      <w:proofErr w:type="spellStart"/>
      <w:r w:rsidRPr="00513FAA">
        <w:rPr>
          <w:rFonts w:asciiTheme="majorHAnsi" w:hAnsiTheme="majorHAnsi"/>
        </w:rPr>
        <w:t>Akwa-Ibom</w:t>
      </w:r>
      <w:proofErr w:type="spellEnd"/>
      <w:r w:rsidRPr="00513FAA">
        <w:rPr>
          <w:rFonts w:asciiTheme="majorHAnsi" w:hAnsiTheme="majorHAnsi"/>
        </w:rPr>
        <w:t xml:space="preserve">, Cross River, Imo, Enugu, </w:t>
      </w:r>
      <w:proofErr w:type="spellStart"/>
      <w:r w:rsidRPr="00513FAA">
        <w:rPr>
          <w:rFonts w:asciiTheme="majorHAnsi" w:hAnsiTheme="majorHAnsi"/>
        </w:rPr>
        <w:t>Ebonyi</w:t>
      </w:r>
      <w:proofErr w:type="spellEnd"/>
      <w:r w:rsidRPr="00513FAA">
        <w:rPr>
          <w:rFonts w:asciiTheme="majorHAnsi" w:hAnsiTheme="majorHAnsi"/>
        </w:rPr>
        <w:t xml:space="preserve"> and </w:t>
      </w:r>
      <w:proofErr w:type="spellStart"/>
      <w:r w:rsidRPr="00513FAA">
        <w:rPr>
          <w:rFonts w:asciiTheme="majorHAnsi" w:hAnsiTheme="majorHAnsi"/>
        </w:rPr>
        <w:t>Anambra</w:t>
      </w:r>
      <w:proofErr w:type="spellEnd"/>
      <w:r w:rsidRPr="00513FAA">
        <w:rPr>
          <w:rFonts w:asciiTheme="majorHAnsi" w:hAnsiTheme="majorHAnsi"/>
        </w:rPr>
        <w:t xml:space="preserve"> states. The state is served by both rail and road transport, as well as nearby </w:t>
      </w:r>
      <w:proofErr w:type="spellStart"/>
      <w:r w:rsidRPr="00513FAA">
        <w:rPr>
          <w:rFonts w:asciiTheme="majorHAnsi" w:hAnsiTheme="majorHAnsi"/>
        </w:rPr>
        <w:t>Owerri</w:t>
      </w:r>
      <w:proofErr w:type="spellEnd"/>
      <w:r w:rsidRPr="00513FAA">
        <w:rPr>
          <w:rFonts w:asciiTheme="majorHAnsi" w:hAnsiTheme="majorHAnsi"/>
        </w:rPr>
        <w:t xml:space="preserve"> and Port-Harcourt airports. </w:t>
      </w:r>
    </w:p>
    <w:p w:rsidR="000C5FF1" w:rsidRPr="00513FAA" w:rsidRDefault="000C5FF1" w:rsidP="000C5FF1">
      <w:pPr>
        <w:jc w:val="both"/>
        <w:rPr>
          <w:rFonts w:asciiTheme="majorHAnsi" w:hAnsiTheme="majorHAnsi"/>
        </w:rPr>
      </w:pPr>
    </w:p>
    <w:p w:rsidR="000C5FF1" w:rsidRPr="00513FAA" w:rsidRDefault="000C5FF1" w:rsidP="000C5FF1">
      <w:pPr>
        <w:jc w:val="both"/>
        <w:rPr>
          <w:rFonts w:asciiTheme="majorHAnsi" w:hAnsiTheme="majorHAnsi"/>
        </w:rPr>
      </w:pPr>
      <w:r w:rsidRPr="00513FAA">
        <w:rPr>
          <w:rFonts w:asciiTheme="majorHAnsi" w:hAnsiTheme="majorHAnsi"/>
        </w:rPr>
        <w:t>According to the state economic policy document, the economic vision is to achieve even and balanced development through integrated, multi-</w:t>
      </w:r>
      <w:proofErr w:type="spellStart"/>
      <w:r w:rsidRPr="00513FAA">
        <w:rPr>
          <w:rFonts w:asciiTheme="majorHAnsi" w:hAnsiTheme="majorHAnsi"/>
        </w:rPr>
        <w:t>sectoral</w:t>
      </w:r>
      <w:proofErr w:type="spellEnd"/>
      <w:r w:rsidRPr="00513FAA">
        <w:rPr>
          <w:rFonts w:asciiTheme="majorHAnsi" w:hAnsiTheme="majorHAnsi"/>
        </w:rPr>
        <w:t xml:space="preserve"> grassroots development approach and economic empowerment of the people. Specific strategies include people empowerment, infrastructural provision and promotion of the private sector.</w:t>
      </w:r>
    </w:p>
    <w:p w:rsidR="000C5FF1" w:rsidRPr="00513FAA" w:rsidRDefault="003E40BC" w:rsidP="00712640">
      <w:pPr>
        <w:pStyle w:val="Heading2"/>
        <w:spacing w:line="360" w:lineRule="auto"/>
      </w:pPr>
      <w:bookmarkStart w:id="12" w:name="_Toc343786796"/>
      <w:bookmarkStart w:id="13" w:name="_Toc172368167"/>
      <w:r w:rsidRPr="00513FAA">
        <w:t>2.2</w:t>
      </w:r>
      <w:r w:rsidRPr="00513FAA">
        <w:tab/>
      </w:r>
      <w:proofErr w:type="spellStart"/>
      <w:r w:rsidR="000C5FF1" w:rsidRPr="00513FAA">
        <w:t>Anambra</w:t>
      </w:r>
      <w:proofErr w:type="spellEnd"/>
      <w:r w:rsidR="000C5FF1" w:rsidRPr="00513FAA">
        <w:t xml:space="preserve"> State</w:t>
      </w:r>
      <w:bookmarkEnd w:id="12"/>
      <w:r w:rsidR="000C5FF1" w:rsidRPr="00513FAA">
        <w:t xml:space="preserve"> </w:t>
      </w:r>
      <w:bookmarkEnd w:id="13"/>
    </w:p>
    <w:p w:rsidR="000C5FF1" w:rsidRPr="00513FAA" w:rsidRDefault="000C5FF1" w:rsidP="003E40BC">
      <w:pPr>
        <w:jc w:val="both"/>
        <w:rPr>
          <w:rFonts w:asciiTheme="majorHAnsi" w:hAnsiTheme="majorHAnsi"/>
        </w:rPr>
      </w:pPr>
      <w:r w:rsidRPr="00513FAA">
        <w:rPr>
          <w:rFonts w:asciiTheme="majorHAnsi" w:hAnsiTheme="majorHAnsi"/>
        </w:rPr>
        <w:t xml:space="preserve">The state was carved out of the old </w:t>
      </w:r>
      <w:proofErr w:type="spellStart"/>
      <w:r w:rsidRPr="00513FAA">
        <w:rPr>
          <w:rFonts w:asciiTheme="majorHAnsi" w:hAnsiTheme="majorHAnsi"/>
        </w:rPr>
        <w:t>Anambra</w:t>
      </w:r>
      <w:proofErr w:type="spellEnd"/>
      <w:r w:rsidRPr="00513FAA">
        <w:rPr>
          <w:rFonts w:asciiTheme="majorHAnsi" w:hAnsiTheme="majorHAnsi"/>
        </w:rPr>
        <w:t xml:space="preserve"> state in 1991. It has a land area of 4,887sq km with a population of 4,182,032 based on 2006 census and a projected population of about </w:t>
      </w:r>
      <w:r w:rsidRPr="00513FAA">
        <w:rPr>
          <w:rFonts w:asciiTheme="majorHAnsi" w:hAnsiTheme="majorHAnsi"/>
          <w:lang w:val="en-GB" w:eastAsia="en-GB"/>
        </w:rPr>
        <w:t>4,626,662 in</w:t>
      </w:r>
      <w:r w:rsidRPr="00513FAA">
        <w:rPr>
          <w:rFonts w:asciiTheme="majorHAnsi" w:hAnsiTheme="majorHAnsi"/>
        </w:rPr>
        <w:t xml:space="preserve"> 2012. It has 21 local government areas (LGAs), consisting of 177 autonomous communities.</w:t>
      </w:r>
    </w:p>
    <w:p w:rsidR="000C5FF1" w:rsidRPr="00513FAA" w:rsidRDefault="000C5FF1" w:rsidP="003E40BC">
      <w:pPr>
        <w:rPr>
          <w:rFonts w:asciiTheme="majorHAnsi" w:hAnsiTheme="majorHAnsi"/>
        </w:rPr>
      </w:pPr>
    </w:p>
    <w:p w:rsidR="000C5FF1" w:rsidRPr="00513FAA" w:rsidRDefault="000C5FF1" w:rsidP="003E40BC">
      <w:pPr>
        <w:jc w:val="both"/>
        <w:rPr>
          <w:rFonts w:asciiTheme="majorHAnsi" w:hAnsiTheme="majorHAnsi"/>
        </w:rPr>
      </w:pPr>
      <w:r w:rsidRPr="00513FAA">
        <w:rPr>
          <w:rFonts w:asciiTheme="majorHAnsi" w:hAnsiTheme="majorHAnsi"/>
        </w:rPr>
        <w:t xml:space="preserve">Major economic activities include agriculture, manufacturing and commerce. Agriculture dominates the rural economy. Agricultural activities include farming, livestock and forestry. The state has relatively high concentration of trade/commercial activities, artisans and small-scale manufacturing. The state’s economic potentials lie in its industrial clusters at Onitsha and </w:t>
      </w:r>
      <w:proofErr w:type="spellStart"/>
      <w:r w:rsidRPr="00513FAA">
        <w:rPr>
          <w:rFonts w:asciiTheme="majorHAnsi" w:hAnsiTheme="majorHAnsi"/>
        </w:rPr>
        <w:t>Nnewi</w:t>
      </w:r>
      <w:proofErr w:type="spellEnd"/>
      <w:r w:rsidRPr="00513FAA">
        <w:rPr>
          <w:rFonts w:asciiTheme="majorHAnsi" w:hAnsiTheme="majorHAnsi"/>
        </w:rPr>
        <w:t>.</w:t>
      </w:r>
    </w:p>
    <w:p w:rsidR="000C5FF1" w:rsidRPr="00513FAA" w:rsidRDefault="000C5FF1" w:rsidP="003E40BC">
      <w:pPr>
        <w:rPr>
          <w:rFonts w:asciiTheme="majorHAnsi" w:hAnsiTheme="majorHAnsi"/>
        </w:rPr>
      </w:pPr>
    </w:p>
    <w:p w:rsidR="000C5FF1" w:rsidRPr="00513FAA" w:rsidRDefault="000C5FF1" w:rsidP="003E40BC">
      <w:pPr>
        <w:jc w:val="both"/>
        <w:rPr>
          <w:rFonts w:asciiTheme="majorHAnsi" w:hAnsiTheme="majorHAnsi"/>
        </w:rPr>
      </w:pPr>
      <w:r w:rsidRPr="00513FAA">
        <w:rPr>
          <w:rFonts w:asciiTheme="majorHAnsi" w:hAnsiTheme="majorHAnsi"/>
        </w:rPr>
        <w:t xml:space="preserve">Based on the </w:t>
      </w:r>
      <w:r w:rsidR="0097330C" w:rsidRPr="00513FAA">
        <w:rPr>
          <w:rFonts w:asciiTheme="majorHAnsi" w:hAnsiTheme="majorHAnsi"/>
        </w:rPr>
        <w:t xml:space="preserve">evidence from the </w:t>
      </w:r>
      <w:r w:rsidR="003E40BC" w:rsidRPr="00513FAA">
        <w:rPr>
          <w:rFonts w:asciiTheme="majorHAnsi" w:hAnsiTheme="majorHAnsi"/>
        </w:rPr>
        <w:t>state policy documents</w:t>
      </w:r>
      <w:r w:rsidRPr="00513FAA">
        <w:rPr>
          <w:rFonts w:asciiTheme="majorHAnsi" w:hAnsiTheme="majorHAnsi"/>
        </w:rPr>
        <w:t xml:space="preserve">, the economic policy thrust is to enhance the status of the poor and the vulnerable and achieving sustained socio-economic development through provision of infrastructure and social services. The strategies to achieve these include the use of the private sector in the rehabilitation of abandoned agricultural schemes, adoption of improved technologies, to empowerment of the farmers especially women and youths for increased production capacity and increased private sector participation in micro, small and medium enterprises for wealth and job creation. Harnessing the entrepreneurial resources of the industrial clusters/layouts/parks in </w:t>
      </w:r>
      <w:proofErr w:type="spellStart"/>
      <w:r w:rsidRPr="00513FAA">
        <w:rPr>
          <w:rFonts w:asciiTheme="majorHAnsi" w:hAnsiTheme="majorHAnsi"/>
        </w:rPr>
        <w:t>Nnewi</w:t>
      </w:r>
      <w:proofErr w:type="spellEnd"/>
      <w:r w:rsidRPr="00513FAA">
        <w:rPr>
          <w:rFonts w:asciiTheme="majorHAnsi" w:hAnsiTheme="majorHAnsi"/>
        </w:rPr>
        <w:t xml:space="preserve"> and Onitsha remains the major challenge for growing the industrial base of the state economy.</w:t>
      </w:r>
    </w:p>
    <w:p w:rsidR="000C5FF1" w:rsidRPr="00513FAA" w:rsidRDefault="00C671B6" w:rsidP="00712640">
      <w:pPr>
        <w:pStyle w:val="Heading2"/>
        <w:spacing w:line="360" w:lineRule="auto"/>
      </w:pPr>
      <w:bookmarkStart w:id="14" w:name="_Toc343786797"/>
      <w:bookmarkStart w:id="15" w:name="_Toc172610165"/>
      <w:r w:rsidRPr="00513FAA">
        <w:t>2.3</w:t>
      </w:r>
      <w:r w:rsidRPr="00513FAA">
        <w:tab/>
      </w:r>
      <w:r w:rsidR="000C5FF1" w:rsidRPr="00513FAA">
        <w:t>Cross River State</w:t>
      </w:r>
      <w:bookmarkEnd w:id="14"/>
      <w:r w:rsidR="000C5FF1" w:rsidRPr="00513FAA">
        <w:t xml:space="preserve"> </w:t>
      </w:r>
      <w:bookmarkEnd w:id="15"/>
    </w:p>
    <w:p w:rsidR="000C5FF1" w:rsidRPr="00513FAA" w:rsidRDefault="000C5FF1" w:rsidP="00C671B6">
      <w:pPr>
        <w:jc w:val="both"/>
        <w:rPr>
          <w:rFonts w:asciiTheme="majorHAnsi" w:hAnsiTheme="majorHAnsi"/>
        </w:rPr>
      </w:pPr>
      <w:r w:rsidRPr="00513FAA">
        <w:rPr>
          <w:rFonts w:asciiTheme="majorHAnsi" w:hAnsiTheme="majorHAnsi"/>
        </w:rPr>
        <w:t xml:space="preserve">Cross River State was created in 1967 from the former Eastern Region, and was known as the </w:t>
      </w:r>
      <w:r w:rsidRPr="00513FAA">
        <w:rPr>
          <w:rFonts w:asciiTheme="majorHAnsi" w:hAnsiTheme="majorHAnsi"/>
          <w:iCs/>
        </w:rPr>
        <w:t xml:space="preserve">South-Eastern </w:t>
      </w:r>
      <w:r w:rsidRPr="00513FAA">
        <w:rPr>
          <w:rFonts w:asciiTheme="majorHAnsi" w:hAnsiTheme="majorHAnsi"/>
        </w:rPr>
        <w:t xml:space="preserve">State until 1976 when it adopted its present name and later in 1987, assumed the present status following the creation of </w:t>
      </w:r>
      <w:proofErr w:type="spellStart"/>
      <w:r w:rsidRPr="00513FAA">
        <w:rPr>
          <w:rFonts w:asciiTheme="majorHAnsi" w:hAnsiTheme="majorHAnsi"/>
        </w:rPr>
        <w:t>Akwa</w:t>
      </w:r>
      <w:proofErr w:type="spellEnd"/>
      <w:r w:rsidRPr="00513FAA">
        <w:rPr>
          <w:rFonts w:asciiTheme="majorHAnsi" w:hAnsiTheme="majorHAnsi"/>
        </w:rPr>
        <w:t xml:space="preserve"> </w:t>
      </w:r>
      <w:proofErr w:type="spellStart"/>
      <w:r w:rsidRPr="00513FAA">
        <w:rPr>
          <w:rFonts w:asciiTheme="majorHAnsi" w:hAnsiTheme="majorHAnsi"/>
        </w:rPr>
        <w:t>Ibom</w:t>
      </w:r>
      <w:proofErr w:type="spellEnd"/>
      <w:r w:rsidRPr="00513FAA">
        <w:rPr>
          <w:rFonts w:asciiTheme="majorHAnsi" w:hAnsiTheme="majorHAnsi"/>
        </w:rPr>
        <w:t xml:space="preserve"> state from the old Cross River. It is a coastal state in South-Eastern Nigeria. It has 18 local government areas (LGAs) with the state capital at </w:t>
      </w:r>
      <w:proofErr w:type="spellStart"/>
      <w:r w:rsidRPr="00513FAA">
        <w:rPr>
          <w:rFonts w:asciiTheme="majorHAnsi" w:hAnsiTheme="majorHAnsi"/>
        </w:rPr>
        <w:t>Calabar</w:t>
      </w:r>
      <w:proofErr w:type="spellEnd"/>
      <w:r w:rsidRPr="00513FAA">
        <w:rPr>
          <w:rFonts w:asciiTheme="majorHAnsi" w:hAnsiTheme="majorHAnsi"/>
        </w:rPr>
        <w:t xml:space="preserve">. The state occupies a land area of 21,787 square km. It has a population of 2,888,966 based on 2006 census and a projected population of about </w:t>
      </w:r>
      <w:r w:rsidRPr="00513FAA">
        <w:rPr>
          <w:rFonts w:asciiTheme="majorHAnsi" w:hAnsiTheme="majorHAnsi"/>
          <w:lang w:val="en-GB" w:eastAsia="en-GB"/>
        </w:rPr>
        <w:t>3,429,531 in</w:t>
      </w:r>
      <w:r w:rsidRPr="00513FAA">
        <w:rPr>
          <w:rFonts w:asciiTheme="majorHAnsi" w:hAnsiTheme="majorHAnsi"/>
        </w:rPr>
        <w:t xml:space="preserve"> 2012. </w:t>
      </w:r>
      <w:bookmarkStart w:id="16" w:name="Administrative_Divisions"/>
      <w:bookmarkEnd w:id="16"/>
    </w:p>
    <w:p w:rsidR="000C5FF1" w:rsidRPr="00513FAA" w:rsidRDefault="000C5FF1" w:rsidP="00C671B6">
      <w:pPr>
        <w:jc w:val="both"/>
        <w:rPr>
          <w:rFonts w:asciiTheme="majorHAnsi" w:hAnsiTheme="majorHAnsi"/>
        </w:rPr>
      </w:pPr>
    </w:p>
    <w:p w:rsidR="000C5FF1" w:rsidRPr="00513FAA" w:rsidRDefault="000C5FF1" w:rsidP="00C671B6">
      <w:pPr>
        <w:jc w:val="both"/>
        <w:rPr>
          <w:rFonts w:asciiTheme="majorHAnsi" w:hAnsiTheme="majorHAnsi"/>
        </w:rPr>
      </w:pPr>
      <w:r w:rsidRPr="00513FAA">
        <w:rPr>
          <w:rFonts w:asciiTheme="majorHAnsi" w:hAnsiTheme="majorHAnsi"/>
        </w:rPr>
        <w:t xml:space="preserve">Agriculture is the dominant economic sector. The state is endowed with mineral resources such as limestone, quartz, natural gas, clay, salt, tin, granite, basalt, lead/zinc, manganese, gypsum, barites, uranium and mica, most of which are yet to be exploited. The varied ecological zones of the state make it rich in agricultural products. A </w:t>
      </w:r>
      <w:r w:rsidRPr="00513FAA">
        <w:rPr>
          <w:rFonts w:asciiTheme="majorHAnsi" w:hAnsiTheme="majorHAnsi"/>
        </w:rPr>
        <w:lastRenderedPageBreak/>
        <w:t xml:space="preserve">variety of crops such as rubber, cocoa, cashew, castor seeds, yam, cocoyam, cassava, maize, melon, pineapple, plantain, banana, groundnut and assorted vegetables, etc. are produced in the state. </w:t>
      </w:r>
    </w:p>
    <w:p w:rsidR="000C5FF1" w:rsidRPr="00513FAA" w:rsidRDefault="000C5FF1" w:rsidP="00C671B6">
      <w:pPr>
        <w:jc w:val="both"/>
        <w:rPr>
          <w:rFonts w:asciiTheme="majorHAnsi" w:hAnsiTheme="majorHAnsi"/>
        </w:rPr>
      </w:pPr>
    </w:p>
    <w:p w:rsidR="000C5FF1" w:rsidRPr="00513FAA" w:rsidRDefault="000C5FF1" w:rsidP="00C671B6">
      <w:pPr>
        <w:jc w:val="both"/>
        <w:rPr>
          <w:rFonts w:asciiTheme="majorHAnsi" w:hAnsiTheme="majorHAnsi"/>
        </w:rPr>
      </w:pPr>
      <w:r w:rsidRPr="00513FAA">
        <w:rPr>
          <w:rFonts w:asciiTheme="majorHAnsi" w:hAnsiTheme="majorHAnsi"/>
        </w:rPr>
        <w:t>Tourism is the rallying sector for the development of the state economy.</w:t>
      </w:r>
      <w:r w:rsidRPr="00513FAA">
        <w:rPr>
          <w:rFonts w:asciiTheme="majorHAnsi" w:hAnsiTheme="majorHAnsi"/>
          <w:b/>
        </w:rPr>
        <w:t xml:space="preserve"> </w:t>
      </w:r>
      <w:r w:rsidRPr="00513FAA">
        <w:rPr>
          <w:rFonts w:asciiTheme="majorHAnsi" w:hAnsiTheme="majorHAnsi"/>
        </w:rPr>
        <w:t xml:space="preserve">This has found expression in the establishment of the TINAPA project, which </w:t>
      </w:r>
      <w:r w:rsidR="00C671B6" w:rsidRPr="00513FAA">
        <w:rPr>
          <w:rFonts w:asciiTheme="majorHAnsi" w:hAnsiTheme="majorHAnsi"/>
        </w:rPr>
        <w:t>has been commissioned a</w:t>
      </w:r>
      <w:r w:rsidRPr="00513FAA">
        <w:rPr>
          <w:rFonts w:asciiTheme="majorHAnsi" w:hAnsiTheme="majorHAnsi"/>
        </w:rPr>
        <w:t xml:space="preserve">nd the upgrading of </w:t>
      </w:r>
      <w:proofErr w:type="spellStart"/>
      <w:r w:rsidRPr="00513FAA">
        <w:rPr>
          <w:rFonts w:asciiTheme="majorHAnsi" w:hAnsiTheme="majorHAnsi"/>
        </w:rPr>
        <w:t>Obudu</w:t>
      </w:r>
      <w:proofErr w:type="spellEnd"/>
      <w:r w:rsidRPr="00513FAA">
        <w:rPr>
          <w:rFonts w:asciiTheme="majorHAnsi" w:hAnsiTheme="majorHAnsi"/>
        </w:rPr>
        <w:t xml:space="preserve"> Cattle Ranch Resort to world class tourism </w:t>
      </w:r>
      <w:proofErr w:type="spellStart"/>
      <w:r w:rsidRPr="00513FAA">
        <w:rPr>
          <w:rFonts w:asciiTheme="majorHAnsi" w:hAnsiTheme="majorHAnsi"/>
        </w:rPr>
        <w:t>centres</w:t>
      </w:r>
      <w:proofErr w:type="spellEnd"/>
      <w:r w:rsidRPr="00513FAA">
        <w:rPr>
          <w:rFonts w:asciiTheme="majorHAnsi" w:hAnsiTheme="majorHAnsi"/>
        </w:rPr>
        <w:t xml:space="preserve">. The Cross River Free Trade Zone is another initiative to accelerate industrialization. Besides tourism development, other main areas of investment promotion are large scale agricultural production (especially rice, plantain and banana, pineapple, oil palm, vegetable oil, cocoa etc.), agro-processing and packaging (especially fruit juice, rice, cocoa products etc), eco-tourism, confectionery, oil and gas and petrochemicals. </w:t>
      </w:r>
    </w:p>
    <w:p w:rsidR="000C5FF1" w:rsidRPr="00513FAA" w:rsidRDefault="00C671B6" w:rsidP="00712640">
      <w:pPr>
        <w:pStyle w:val="Heading2"/>
        <w:spacing w:line="360" w:lineRule="auto"/>
      </w:pPr>
      <w:bookmarkStart w:id="17" w:name="_Toc343786798"/>
      <w:bookmarkStart w:id="18" w:name="_Toc172430376"/>
      <w:r w:rsidRPr="00513FAA">
        <w:t>2.4</w:t>
      </w:r>
      <w:r w:rsidRPr="00513FAA">
        <w:tab/>
      </w:r>
      <w:proofErr w:type="spellStart"/>
      <w:r w:rsidR="000C5FF1" w:rsidRPr="00513FAA">
        <w:t>Ebonyi</w:t>
      </w:r>
      <w:proofErr w:type="spellEnd"/>
      <w:r w:rsidR="000C5FF1" w:rsidRPr="00513FAA">
        <w:t xml:space="preserve"> State</w:t>
      </w:r>
      <w:bookmarkEnd w:id="17"/>
      <w:r w:rsidR="000C5FF1" w:rsidRPr="00513FAA">
        <w:t xml:space="preserve"> </w:t>
      </w:r>
      <w:bookmarkEnd w:id="18"/>
      <w:r w:rsidR="000C5FF1" w:rsidRPr="00513FAA">
        <w:t xml:space="preserve"> </w:t>
      </w:r>
    </w:p>
    <w:p w:rsidR="000C5FF1" w:rsidRPr="00513FAA" w:rsidRDefault="000C5FF1" w:rsidP="00C671B6">
      <w:pPr>
        <w:jc w:val="both"/>
        <w:rPr>
          <w:rFonts w:asciiTheme="majorHAnsi" w:hAnsiTheme="majorHAnsi"/>
        </w:rPr>
      </w:pPr>
      <w:proofErr w:type="spellStart"/>
      <w:r w:rsidRPr="00513FAA">
        <w:rPr>
          <w:rFonts w:asciiTheme="majorHAnsi" w:hAnsiTheme="majorHAnsi"/>
        </w:rPr>
        <w:t>Ebonyi</w:t>
      </w:r>
      <w:proofErr w:type="spellEnd"/>
      <w:r w:rsidRPr="00513FAA">
        <w:rPr>
          <w:rFonts w:asciiTheme="majorHAnsi" w:hAnsiTheme="majorHAnsi"/>
        </w:rPr>
        <w:t xml:space="preserve"> state </w:t>
      </w:r>
      <w:r w:rsidR="00C671B6" w:rsidRPr="00513FAA">
        <w:rPr>
          <w:rFonts w:asciiTheme="majorHAnsi" w:hAnsiTheme="majorHAnsi"/>
        </w:rPr>
        <w:t xml:space="preserve">was created in 1996 from Enugu state and </w:t>
      </w:r>
      <w:r w:rsidRPr="00513FAA">
        <w:rPr>
          <w:rFonts w:asciiTheme="majorHAnsi" w:hAnsiTheme="majorHAnsi"/>
        </w:rPr>
        <w:t>located within the south eastern part of the country. It lies between longitude 7</w:t>
      </w:r>
      <w:r w:rsidRPr="00513FAA">
        <w:rPr>
          <w:rFonts w:asciiTheme="majorHAnsi" w:hAnsiTheme="majorHAnsi"/>
          <w:vertAlign w:val="superscript"/>
        </w:rPr>
        <w:t>o</w:t>
      </w:r>
      <w:r w:rsidRPr="00513FAA">
        <w:rPr>
          <w:rFonts w:asciiTheme="majorHAnsi" w:hAnsiTheme="majorHAnsi"/>
        </w:rPr>
        <w:t xml:space="preserve"> 30</w:t>
      </w:r>
      <w:r w:rsidRPr="00513FAA">
        <w:rPr>
          <w:rFonts w:asciiTheme="majorHAnsi" w:hAnsiTheme="majorHAnsi"/>
          <w:vertAlign w:val="superscript"/>
        </w:rPr>
        <w:t>’</w:t>
      </w:r>
      <w:r w:rsidRPr="00513FAA">
        <w:rPr>
          <w:rFonts w:asciiTheme="majorHAnsi" w:hAnsiTheme="majorHAnsi"/>
        </w:rPr>
        <w:t xml:space="preserve"> and 8</w:t>
      </w:r>
      <w:r w:rsidRPr="00513FAA">
        <w:rPr>
          <w:rFonts w:asciiTheme="majorHAnsi" w:hAnsiTheme="majorHAnsi"/>
          <w:vertAlign w:val="superscript"/>
        </w:rPr>
        <w:t>0</w:t>
      </w:r>
      <w:r w:rsidRPr="00513FAA">
        <w:rPr>
          <w:rFonts w:asciiTheme="majorHAnsi" w:hAnsiTheme="majorHAnsi"/>
        </w:rPr>
        <w:t xml:space="preserve"> 30</w:t>
      </w:r>
      <w:r w:rsidRPr="00513FAA">
        <w:rPr>
          <w:rFonts w:asciiTheme="majorHAnsi" w:hAnsiTheme="majorHAnsi"/>
          <w:vertAlign w:val="superscript"/>
        </w:rPr>
        <w:t xml:space="preserve">’ </w:t>
      </w:r>
      <w:r w:rsidRPr="00513FAA">
        <w:rPr>
          <w:rFonts w:asciiTheme="majorHAnsi" w:hAnsiTheme="majorHAnsi"/>
        </w:rPr>
        <w:t>east and latitude 5</w:t>
      </w:r>
      <w:r w:rsidRPr="00513FAA">
        <w:rPr>
          <w:rFonts w:asciiTheme="majorHAnsi" w:hAnsiTheme="majorHAnsi"/>
          <w:vertAlign w:val="superscript"/>
        </w:rPr>
        <w:t>0</w:t>
      </w:r>
      <w:r w:rsidRPr="00513FAA">
        <w:rPr>
          <w:rFonts w:asciiTheme="majorHAnsi" w:hAnsiTheme="majorHAnsi"/>
        </w:rPr>
        <w:t xml:space="preserve"> 4</w:t>
      </w:r>
      <w:r w:rsidRPr="00513FAA">
        <w:rPr>
          <w:rFonts w:asciiTheme="majorHAnsi" w:hAnsiTheme="majorHAnsi"/>
          <w:vertAlign w:val="superscript"/>
        </w:rPr>
        <w:t>’</w:t>
      </w:r>
      <w:r w:rsidRPr="00513FAA">
        <w:rPr>
          <w:rFonts w:asciiTheme="majorHAnsi" w:hAnsiTheme="majorHAnsi"/>
        </w:rPr>
        <w:t xml:space="preserve"> and 6</w:t>
      </w:r>
      <w:r w:rsidRPr="00513FAA">
        <w:rPr>
          <w:rFonts w:asciiTheme="majorHAnsi" w:hAnsiTheme="majorHAnsi"/>
          <w:vertAlign w:val="superscript"/>
        </w:rPr>
        <w:t>o</w:t>
      </w:r>
      <w:r w:rsidRPr="00513FAA">
        <w:rPr>
          <w:rFonts w:asciiTheme="majorHAnsi" w:hAnsiTheme="majorHAnsi"/>
        </w:rPr>
        <w:t xml:space="preserve"> 45</w:t>
      </w:r>
      <w:r w:rsidRPr="00513FAA">
        <w:rPr>
          <w:rFonts w:asciiTheme="majorHAnsi" w:hAnsiTheme="majorHAnsi"/>
          <w:vertAlign w:val="superscript"/>
        </w:rPr>
        <w:t>’</w:t>
      </w:r>
      <w:r w:rsidRPr="00513FAA">
        <w:rPr>
          <w:rFonts w:asciiTheme="majorHAnsi" w:hAnsiTheme="majorHAnsi"/>
        </w:rPr>
        <w:t xml:space="preserve"> north.  It has a land area of 5,935 square kilometers with a population of 2,173,501 (2006 census) and a projected population of about </w:t>
      </w:r>
      <w:r w:rsidRPr="00513FAA">
        <w:rPr>
          <w:rFonts w:asciiTheme="majorHAnsi" w:hAnsiTheme="majorHAnsi"/>
          <w:lang w:val="en-GB" w:eastAsia="en-GB"/>
        </w:rPr>
        <w:t xml:space="preserve">2,565,184 in 2012. </w:t>
      </w:r>
      <w:r w:rsidRPr="00513FAA">
        <w:rPr>
          <w:rFonts w:asciiTheme="majorHAnsi" w:hAnsiTheme="majorHAnsi"/>
        </w:rPr>
        <w:t>The state is comprised of 13 local government areas.</w:t>
      </w:r>
    </w:p>
    <w:p w:rsidR="000C5FF1" w:rsidRPr="00513FAA" w:rsidRDefault="000C5FF1" w:rsidP="00C671B6">
      <w:pPr>
        <w:jc w:val="both"/>
        <w:rPr>
          <w:rFonts w:asciiTheme="majorHAnsi" w:hAnsiTheme="majorHAnsi"/>
        </w:rPr>
      </w:pPr>
    </w:p>
    <w:p w:rsidR="000C5FF1" w:rsidRPr="00513FAA" w:rsidRDefault="000C5FF1" w:rsidP="00C671B6">
      <w:pPr>
        <w:jc w:val="both"/>
        <w:rPr>
          <w:rFonts w:asciiTheme="majorHAnsi" w:hAnsiTheme="majorHAnsi"/>
        </w:rPr>
      </w:pPr>
      <w:r w:rsidRPr="00513FAA">
        <w:rPr>
          <w:rFonts w:asciiTheme="majorHAnsi" w:hAnsiTheme="majorHAnsi"/>
        </w:rPr>
        <w:t xml:space="preserve">The state is endowed with agriculture and mineral resources. The major agricultural products include yam, maize, rice, poultry and small ruminants. Trade and commerce are predominant, but agribusiness is almost nonexistent except the ‘old’ rice processing industry which dots some parts of the state.  The state has solid mineral deposits, but has done little or nothing to explore and exploit them. </w:t>
      </w:r>
      <w:r w:rsidRPr="00513FAA">
        <w:rPr>
          <w:rFonts w:asciiTheme="majorHAnsi" w:hAnsiTheme="majorHAnsi"/>
        </w:rPr>
        <w:lastRenderedPageBreak/>
        <w:t>Nevertheless, the large deposits of granite and graphite stones in many local government areas support the quarry industry though the organization of the industry is poor.</w:t>
      </w:r>
      <w:r w:rsidR="00184C60">
        <w:rPr>
          <w:rFonts w:asciiTheme="majorHAnsi" w:hAnsiTheme="majorHAnsi"/>
        </w:rPr>
        <w:t xml:space="preserve"> </w:t>
      </w:r>
      <w:r w:rsidRPr="00513FAA">
        <w:rPr>
          <w:rFonts w:asciiTheme="majorHAnsi" w:hAnsiTheme="majorHAnsi"/>
        </w:rPr>
        <w:t xml:space="preserve">The state has several economic policies and </w:t>
      </w:r>
      <w:proofErr w:type="spellStart"/>
      <w:r w:rsidRPr="00513FAA">
        <w:rPr>
          <w:rFonts w:asciiTheme="majorHAnsi" w:hAnsiTheme="majorHAnsi"/>
        </w:rPr>
        <w:t>programmes</w:t>
      </w:r>
      <w:proofErr w:type="spellEnd"/>
      <w:r w:rsidRPr="00513FAA">
        <w:rPr>
          <w:rFonts w:asciiTheme="majorHAnsi" w:hAnsiTheme="majorHAnsi"/>
        </w:rPr>
        <w:t xml:space="preserve"> aimed at improving the quality of its manpower base and attracting prospective investors. For example, the introduction of free and compulsory primary and secondary education for all, and the </w:t>
      </w:r>
      <w:proofErr w:type="spellStart"/>
      <w:r w:rsidRPr="00513FAA">
        <w:rPr>
          <w:rFonts w:asciiTheme="majorHAnsi" w:hAnsiTheme="majorHAnsi"/>
        </w:rPr>
        <w:t>HiPACT</w:t>
      </w:r>
      <w:proofErr w:type="spellEnd"/>
      <w:r w:rsidRPr="00513FAA">
        <w:rPr>
          <w:rFonts w:asciiTheme="majorHAnsi" w:hAnsiTheme="majorHAnsi"/>
        </w:rPr>
        <w:t xml:space="preserve"> </w:t>
      </w:r>
      <w:proofErr w:type="spellStart"/>
      <w:r w:rsidRPr="00513FAA">
        <w:rPr>
          <w:rFonts w:asciiTheme="majorHAnsi" w:hAnsiTheme="majorHAnsi"/>
        </w:rPr>
        <w:t>programme</w:t>
      </w:r>
      <w:proofErr w:type="spellEnd"/>
      <w:r w:rsidRPr="00513FAA">
        <w:rPr>
          <w:rFonts w:asciiTheme="majorHAnsi" w:hAnsiTheme="majorHAnsi"/>
        </w:rPr>
        <w:t xml:space="preserve"> through which over 200 indigenes of the state have benefited from overseas scholarship in tertiary institutions. The state has numerous unexploited mineral resources, and government gives tax rebate to prospective investors.    </w:t>
      </w:r>
    </w:p>
    <w:p w:rsidR="000C5FF1" w:rsidRPr="00513FAA" w:rsidRDefault="00712640" w:rsidP="00712640">
      <w:pPr>
        <w:pStyle w:val="Heading2"/>
        <w:spacing w:line="360" w:lineRule="auto"/>
      </w:pPr>
      <w:bookmarkStart w:id="19" w:name="_Toc343786799"/>
      <w:bookmarkStart w:id="20" w:name="_Toc172431257"/>
      <w:r w:rsidRPr="00513FAA">
        <w:t>2.5</w:t>
      </w:r>
      <w:r w:rsidRPr="00513FAA">
        <w:tab/>
      </w:r>
      <w:r w:rsidR="000C5FF1" w:rsidRPr="00513FAA">
        <w:t>Enugu State</w:t>
      </w:r>
      <w:bookmarkEnd w:id="19"/>
      <w:r w:rsidR="000C5FF1" w:rsidRPr="00513FAA">
        <w:t xml:space="preserve">  </w:t>
      </w:r>
      <w:bookmarkEnd w:id="20"/>
    </w:p>
    <w:p w:rsidR="000C5FF1" w:rsidRPr="00513FAA" w:rsidRDefault="000C5FF1" w:rsidP="00040F62">
      <w:pPr>
        <w:jc w:val="both"/>
        <w:rPr>
          <w:rFonts w:asciiTheme="majorHAnsi" w:hAnsiTheme="majorHAnsi"/>
        </w:rPr>
      </w:pPr>
      <w:r w:rsidRPr="00513FAA">
        <w:rPr>
          <w:rFonts w:asciiTheme="majorHAnsi" w:hAnsiTheme="majorHAnsi"/>
        </w:rPr>
        <w:t>Enugu State is in the south east of Nigeria and was created in 1991. It occupies a land area of about 8,000 square km. It lies between Latitudes 5</w:t>
      </w:r>
      <w:r w:rsidRPr="00513FAA">
        <w:rPr>
          <w:rFonts w:asciiTheme="majorHAnsi" w:hAnsiTheme="majorHAnsi"/>
          <w:vertAlign w:val="superscript"/>
        </w:rPr>
        <w:t xml:space="preserve">0 </w:t>
      </w:r>
      <w:r w:rsidRPr="00513FAA">
        <w:rPr>
          <w:rFonts w:asciiTheme="majorHAnsi" w:hAnsiTheme="majorHAnsi"/>
        </w:rPr>
        <w:t>55’ and 7</w:t>
      </w:r>
      <w:r w:rsidRPr="00513FAA">
        <w:rPr>
          <w:rFonts w:asciiTheme="majorHAnsi" w:hAnsiTheme="majorHAnsi"/>
          <w:vertAlign w:val="superscript"/>
        </w:rPr>
        <w:t xml:space="preserve">0 </w:t>
      </w:r>
      <w:r w:rsidRPr="00513FAA">
        <w:rPr>
          <w:rFonts w:asciiTheme="majorHAnsi" w:hAnsiTheme="majorHAnsi"/>
        </w:rPr>
        <w:t>10 North and longitudes 6</w:t>
      </w:r>
      <w:r w:rsidRPr="00513FAA">
        <w:rPr>
          <w:rFonts w:asciiTheme="majorHAnsi" w:hAnsiTheme="majorHAnsi"/>
          <w:vertAlign w:val="superscript"/>
        </w:rPr>
        <w:t xml:space="preserve">0 </w:t>
      </w:r>
      <w:r w:rsidRPr="00513FAA">
        <w:rPr>
          <w:rFonts w:asciiTheme="majorHAnsi" w:hAnsiTheme="majorHAnsi"/>
        </w:rPr>
        <w:t>50’ and 7</w:t>
      </w:r>
      <w:r w:rsidRPr="00513FAA">
        <w:rPr>
          <w:rFonts w:asciiTheme="majorHAnsi" w:hAnsiTheme="majorHAnsi"/>
          <w:vertAlign w:val="superscript"/>
        </w:rPr>
        <w:t xml:space="preserve">0 </w:t>
      </w:r>
      <w:r w:rsidRPr="00513FAA">
        <w:rPr>
          <w:rFonts w:asciiTheme="majorHAnsi" w:hAnsiTheme="majorHAnsi"/>
        </w:rPr>
        <w:t xml:space="preserve">55’ East. The population is 3,257,298 based 2006 national census figures and a projected population of about </w:t>
      </w:r>
      <w:r w:rsidRPr="00513FAA">
        <w:rPr>
          <w:rFonts w:asciiTheme="majorHAnsi" w:hAnsiTheme="majorHAnsi"/>
          <w:lang w:val="en-GB" w:eastAsia="en-GB"/>
        </w:rPr>
        <w:t xml:space="preserve">3,889,384 in 2012. </w:t>
      </w:r>
      <w:r w:rsidRPr="00513FAA">
        <w:rPr>
          <w:rFonts w:asciiTheme="majorHAnsi" w:hAnsiTheme="majorHAnsi"/>
        </w:rPr>
        <w:t>It has 17 local government areas.</w:t>
      </w:r>
    </w:p>
    <w:p w:rsidR="000C5FF1" w:rsidRPr="00513FAA" w:rsidRDefault="000C5FF1" w:rsidP="00040F62">
      <w:pPr>
        <w:jc w:val="both"/>
        <w:rPr>
          <w:rFonts w:asciiTheme="majorHAnsi" w:hAnsiTheme="majorHAnsi"/>
        </w:rPr>
      </w:pPr>
    </w:p>
    <w:p w:rsidR="000C5FF1" w:rsidRPr="00513FAA" w:rsidRDefault="000C5FF1" w:rsidP="00040F62">
      <w:pPr>
        <w:jc w:val="both"/>
        <w:rPr>
          <w:rFonts w:asciiTheme="majorHAnsi" w:hAnsiTheme="majorHAnsi"/>
        </w:rPr>
      </w:pPr>
      <w:r w:rsidRPr="00513FAA">
        <w:rPr>
          <w:rFonts w:asciiTheme="majorHAnsi" w:hAnsiTheme="majorHAnsi"/>
        </w:rPr>
        <w:t>Agriculture is the mainstay of the rural economy. Other key sectors are manufacturing and solid minerals such as uranium and coal, which holds a lot of investment potentials. It also has enormous investment potentials in the area of tourism development. With the hills dotting across the state and several natural rivers, lakes and streams, there is sufficient natural scenery for the development of tourism industry.</w:t>
      </w:r>
    </w:p>
    <w:p w:rsidR="000C5FF1" w:rsidRPr="00513FAA" w:rsidRDefault="000C5FF1" w:rsidP="00040F62">
      <w:pPr>
        <w:jc w:val="both"/>
        <w:rPr>
          <w:rFonts w:asciiTheme="majorHAnsi" w:hAnsiTheme="majorHAnsi"/>
        </w:rPr>
      </w:pPr>
    </w:p>
    <w:p w:rsidR="000C5FF1" w:rsidRPr="00513FAA" w:rsidRDefault="000C5FF1" w:rsidP="00040F62">
      <w:pPr>
        <w:jc w:val="both"/>
        <w:rPr>
          <w:rFonts w:asciiTheme="majorHAnsi" w:hAnsiTheme="majorHAnsi"/>
        </w:rPr>
      </w:pPr>
      <w:r w:rsidRPr="00513FAA">
        <w:rPr>
          <w:rFonts w:asciiTheme="majorHAnsi" w:hAnsiTheme="majorHAnsi"/>
        </w:rPr>
        <w:t xml:space="preserve">The State government’s economic vision as reflected in the SEEDS document is to achieve sustainable poverty reduction by the enhancement of human capabilities and livelihoods through broad based wealth creation and </w:t>
      </w:r>
      <w:r w:rsidRPr="00513FAA">
        <w:rPr>
          <w:rFonts w:asciiTheme="majorHAnsi" w:hAnsiTheme="majorHAnsi"/>
        </w:rPr>
        <w:lastRenderedPageBreak/>
        <w:t xml:space="preserve">employment generation. Key investment objectives are to promote entrepreneurship and self help efforts, improve on the delivery of basic social services and infrastructure, create investment friendly and sustainable environment. </w:t>
      </w:r>
    </w:p>
    <w:p w:rsidR="000C5FF1" w:rsidRPr="00513FAA" w:rsidRDefault="00712640" w:rsidP="00712640">
      <w:pPr>
        <w:pStyle w:val="Heading2"/>
        <w:spacing w:line="360" w:lineRule="auto"/>
      </w:pPr>
      <w:bookmarkStart w:id="21" w:name="_Toc343786800"/>
      <w:bookmarkStart w:id="22" w:name="_Toc172433404"/>
      <w:r w:rsidRPr="00513FAA">
        <w:t>2.6</w:t>
      </w:r>
      <w:r w:rsidRPr="00513FAA">
        <w:tab/>
      </w:r>
      <w:r w:rsidR="000C5FF1" w:rsidRPr="00513FAA">
        <w:t>Imo State</w:t>
      </w:r>
      <w:bookmarkEnd w:id="21"/>
      <w:r w:rsidR="000C5FF1" w:rsidRPr="00513FAA">
        <w:t xml:space="preserve"> </w:t>
      </w:r>
      <w:bookmarkEnd w:id="22"/>
    </w:p>
    <w:p w:rsidR="000C5FF1" w:rsidRPr="00513FAA" w:rsidRDefault="000C5FF1" w:rsidP="001568E7">
      <w:pPr>
        <w:jc w:val="both"/>
        <w:rPr>
          <w:rFonts w:asciiTheme="majorHAnsi" w:hAnsiTheme="majorHAnsi"/>
        </w:rPr>
      </w:pPr>
      <w:r w:rsidRPr="00513FAA">
        <w:rPr>
          <w:rFonts w:asciiTheme="majorHAnsi" w:hAnsiTheme="majorHAnsi"/>
        </w:rPr>
        <w:t xml:space="preserve">The state has a population of 3,934,899 in the 2006 national census and a projected population of about </w:t>
      </w:r>
      <w:r w:rsidRPr="00513FAA">
        <w:rPr>
          <w:rFonts w:asciiTheme="majorHAnsi" w:hAnsiTheme="majorHAnsi"/>
          <w:lang w:val="en-GB" w:eastAsia="en-GB"/>
        </w:rPr>
        <w:t xml:space="preserve">4,753,481 in 2012 with </w:t>
      </w:r>
      <w:r w:rsidRPr="00513FAA">
        <w:rPr>
          <w:rFonts w:asciiTheme="majorHAnsi" w:hAnsiTheme="majorHAnsi"/>
        </w:rPr>
        <w:t>an estimated land area of 5,2880km</w:t>
      </w:r>
      <w:r w:rsidRPr="00513FAA">
        <w:rPr>
          <w:rFonts w:asciiTheme="majorHAnsi" w:hAnsiTheme="majorHAnsi"/>
          <w:vertAlign w:val="superscript"/>
        </w:rPr>
        <w:t>2</w:t>
      </w:r>
      <w:r w:rsidRPr="00513FAA">
        <w:rPr>
          <w:rFonts w:asciiTheme="majorHAnsi" w:hAnsiTheme="majorHAnsi"/>
        </w:rPr>
        <w:t xml:space="preserve">. The population density varies from 230 persons per sq. km. in </w:t>
      </w:r>
      <w:proofErr w:type="spellStart"/>
      <w:r w:rsidRPr="00513FAA">
        <w:rPr>
          <w:rFonts w:asciiTheme="majorHAnsi" w:hAnsiTheme="majorHAnsi"/>
        </w:rPr>
        <w:t>Oguta</w:t>
      </w:r>
      <w:proofErr w:type="spellEnd"/>
      <w:r w:rsidRPr="00513FAA">
        <w:rPr>
          <w:rFonts w:asciiTheme="majorHAnsi" w:hAnsiTheme="majorHAnsi"/>
        </w:rPr>
        <w:t>/</w:t>
      </w:r>
      <w:proofErr w:type="spellStart"/>
      <w:r w:rsidRPr="00513FAA">
        <w:rPr>
          <w:rFonts w:asciiTheme="majorHAnsi" w:hAnsiTheme="majorHAnsi"/>
        </w:rPr>
        <w:t>Egbema</w:t>
      </w:r>
      <w:proofErr w:type="spellEnd"/>
      <w:r w:rsidRPr="00513FAA">
        <w:rPr>
          <w:rFonts w:asciiTheme="majorHAnsi" w:hAnsiTheme="majorHAnsi"/>
        </w:rPr>
        <w:t xml:space="preserve"> area, to about 1,400 persons per sq. km. in </w:t>
      </w:r>
      <w:proofErr w:type="spellStart"/>
      <w:r w:rsidRPr="00513FAA">
        <w:rPr>
          <w:rFonts w:asciiTheme="majorHAnsi" w:hAnsiTheme="majorHAnsi"/>
        </w:rPr>
        <w:t>Mbaise</w:t>
      </w:r>
      <w:proofErr w:type="spellEnd"/>
      <w:r w:rsidRPr="00513FAA">
        <w:rPr>
          <w:rFonts w:asciiTheme="majorHAnsi" w:hAnsiTheme="majorHAnsi"/>
        </w:rPr>
        <w:t xml:space="preserve">, </w:t>
      </w:r>
      <w:proofErr w:type="spellStart"/>
      <w:r w:rsidRPr="00513FAA">
        <w:rPr>
          <w:rFonts w:asciiTheme="majorHAnsi" w:hAnsiTheme="majorHAnsi"/>
        </w:rPr>
        <w:t>Orlu</w:t>
      </w:r>
      <w:proofErr w:type="spellEnd"/>
      <w:r w:rsidRPr="00513FAA">
        <w:rPr>
          <w:rFonts w:asciiTheme="majorHAnsi" w:hAnsiTheme="majorHAnsi"/>
        </w:rPr>
        <w:t xml:space="preserve">, </w:t>
      </w:r>
      <w:proofErr w:type="spellStart"/>
      <w:r w:rsidRPr="00513FAA">
        <w:rPr>
          <w:rFonts w:asciiTheme="majorHAnsi" w:hAnsiTheme="majorHAnsi"/>
        </w:rPr>
        <w:t>Mbano</w:t>
      </w:r>
      <w:proofErr w:type="spellEnd"/>
      <w:r w:rsidRPr="00513FAA">
        <w:rPr>
          <w:rFonts w:asciiTheme="majorHAnsi" w:hAnsiTheme="majorHAnsi"/>
        </w:rPr>
        <w:t xml:space="preserve"> and </w:t>
      </w:r>
      <w:proofErr w:type="spellStart"/>
      <w:r w:rsidRPr="00513FAA">
        <w:rPr>
          <w:rFonts w:asciiTheme="majorHAnsi" w:hAnsiTheme="majorHAnsi"/>
        </w:rPr>
        <w:t>Mbaitoli</w:t>
      </w:r>
      <w:proofErr w:type="spellEnd"/>
      <w:r w:rsidRPr="00513FAA">
        <w:rPr>
          <w:rFonts w:asciiTheme="majorHAnsi" w:hAnsiTheme="majorHAnsi"/>
        </w:rPr>
        <w:t xml:space="preserve"> areas. It has </w:t>
      </w:r>
      <w:hyperlink r:id="rId16" w:tgtFrame="_blank" w:history="1">
        <w:proofErr w:type="spellStart"/>
        <w:r w:rsidRPr="00513FAA">
          <w:rPr>
            <w:rFonts w:asciiTheme="majorHAnsi" w:hAnsiTheme="majorHAnsi"/>
          </w:rPr>
          <w:t>Owerri</w:t>
        </w:r>
        <w:proofErr w:type="spellEnd"/>
      </w:hyperlink>
      <w:r w:rsidRPr="00513FAA">
        <w:rPr>
          <w:rFonts w:asciiTheme="majorHAnsi" w:hAnsiTheme="majorHAnsi"/>
        </w:rPr>
        <w:t xml:space="preserve"> as its capital and largest city followed by </w:t>
      </w:r>
      <w:proofErr w:type="spellStart"/>
      <w:r w:rsidRPr="00513FAA">
        <w:rPr>
          <w:rFonts w:asciiTheme="majorHAnsi" w:hAnsiTheme="majorHAnsi"/>
        </w:rPr>
        <w:t>Okigwe</w:t>
      </w:r>
      <w:proofErr w:type="spellEnd"/>
      <w:r w:rsidRPr="00513FAA">
        <w:rPr>
          <w:rFonts w:asciiTheme="majorHAnsi" w:hAnsiTheme="majorHAnsi"/>
        </w:rPr>
        <w:t xml:space="preserve"> and </w:t>
      </w:r>
      <w:proofErr w:type="spellStart"/>
      <w:r w:rsidRPr="00513FAA">
        <w:rPr>
          <w:rFonts w:asciiTheme="majorHAnsi" w:hAnsiTheme="majorHAnsi"/>
        </w:rPr>
        <w:t>Orlu</w:t>
      </w:r>
      <w:proofErr w:type="spellEnd"/>
      <w:r w:rsidRPr="00513FAA">
        <w:rPr>
          <w:rFonts w:asciiTheme="majorHAnsi" w:hAnsiTheme="majorHAnsi"/>
        </w:rPr>
        <w:t xml:space="preserve">. The state is made up of 27 Local Government Areas (LGAs). </w:t>
      </w:r>
    </w:p>
    <w:p w:rsidR="001568E7" w:rsidRPr="00513FAA" w:rsidRDefault="001568E7" w:rsidP="001568E7">
      <w:pPr>
        <w:jc w:val="both"/>
        <w:rPr>
          <w:rFonts w:asciiTheme="majorHAnsi" w:hAnsiTheme="majorHAnsi"/>
        </w:rPr>
      </w:pPr>
    </w:p>
    <w:p w:rsidR="000C5FF1" w:rsidRPr="00513FAA" w:rsidRDefault="000C5FF1" w:rsidP="001568E7">
      <w:pPr>
        <w:jc w:val="both"/>
        <w:rPr>
          <w:rFonts w:asciiTheme="majorHAnsi" w:hAnsiTheme="majorHAnsi"/>
          <w:bCs/>
        </w:rPr>
      </w:pPr>
      <w:r w:rsidRPr="00513FAA">
        <w:rPr>
          <w:rFonts w:asciiTheme="majorHAnsi" w:hAnsiTheme="majorHAnsi"/>
          <w:bCs/>
        </w:rPr>
        <w:t xml:space="preserve">The state is endowed with huge agricultural and mineral resources. It is mostly agrarian but over the years subsistence production is gradually being replaced by non-farm occupations and a propensity for migration to other parts of the country. Palm products such as oil and kernel meal are produced in exportable quantities from palm groves and homesteads throughout the state. The state is prominent in the oil exploration industry, especially within the </w:t>
      </w:r>
      <w:proofErr w:type="spellStart"/>
      <w:r w:rsidRPr="00513FAA">
        <w:rPr>
          <w:rFonts w:asciiTheme="majorHAnsi" w:hAnsiTheme="majorHAnsi"/>
          <w:bCs/>
        </w:rPr>
        <w:t>Oguta</w:t>
      </w:r>
      <w:proofErr w:type="spellEnd"/>
      <w:r w:rsidRPr="00513FAA">
        <w:rPr>
          <w:rFonts w:asciiTheme="majorHAnsi" w:hAnsiTheme="majorHAnsi"/>
          <w:bCs/>
        </w:rPr>
        <w:t>/</w:t>
      </w:r>
      <w:proofErr w:type="spellStart"/>
      <w:r w:rsidRPr="00513FAA">
        <w:rPr>
          <w:rFonts w:asciiTheme="majorHAnsi" w:hAnsiTheme="majorHAnsi"/>
          <w:bCs/>
        </w:rPr>
        <w:t>Egbema</w:t>
      </w:r>
      <w:proofErr w:type="spellEnd"/>
      <w:r w:rsidRPr="00513FAA">
        <w:rPr>
          <w:rFonts w:asciiTheme="majorHAnsi" w:hAnsiTheme="majorHAnsi"/>
          <w:bCs/>
        </w:rPr>
        <w:t xml:space="preserve"> area.</w:t>
      </w:r>
    </w:p>
    <w:p w:rsidR="001568E7" w:rsidRPr="00513FAA" w:rsidRDefault="001568E7" w:rsidP="001568E7">
      <w:pPr>
        <w:jc w:val="both"/>
        <w:rPr>
          <w:rFonts w:asciiTheme="majorHAnsi" w:hAnsiTheme="majorHAnsi"/>
        </w:rPr>
      </w:pPr>
    </w:p>
    <w:p w:rsidR="000C5FF1" w:rsidRPr="00513FAA" w:rsidRDefault="000C5FF1" w:rsidP="001568E7">
      <w:pPr>
        <w:jc w:val="both"/>
        <w:rPr>
          <w:rFonts w:asciiTheme="majorHAnsi" w:hAnsiTheme="majorHAnsi"/>
        </w:rPr>
      </w:pPr>
      <w:r w:rsidRPr="00513FAA">
        <w:rPr>
          <w:rFonts w:asciiTheme="majorHAnsi" w:hAnsiTheme="majorHAnsi"/>
        </w:rPr>
        <w:t xml:space="preserve">The state has policies with priority areas in agriculture, industry, trade and commerce, including SMEs as contained in the SEEDS document. These policies are geared towards poverty reduction and wealth creation. Principal investments opportunities in the state are either agro-raw material such as crop produce as well as agro-based industries that utilize primary produce especially palm products. Others include mineral mining and exploration ranging from crude oil to solid minerals such as coal, silica, gypsum, granite/marble, etc </w:t>
      </w:r>
    </w:p>
    <w:p w:rsidR="00956ECE" w:rsidRDefault="00956ECE" w:rsidP="00712640">
      <w:pPr>
        <w:pStyle w:val="Heading1"/>
        <w:sectPr w:rsidR="00956ECE" w:rsidSect="00956ECE">
          <w:type w:val="continuous"/>
          <w:pgSz w:w="11906" w:h="16838"/>
          <w:pgMar w:top="1134" w:right="1440" w:bottom="993" w:left="1440" w:header="708" w:footer="708" w:gutter="0"/>
          <w:pgNumType w:start="1"/>
          <w:cols w:num="2" w:space="708"/>
          <w:docGrid w:linePitch="360"/>
        </w:sectPr>
      </w:pPr>
      <w:bookmarkStart w:id="23" w:name="_Toc343786801"/>
    </w:p>
    <w:p w:rsidR="007E14D0" w:rsidRPr="00513FAA" w:rsidRDefault="00240D77" w:rsidP="00712640">
      <w:pPr>
        <w:pStyle w:val="Heading1"/>
        <w:rPr>
          <w:lang w:val="en-GB"/>
        </w:rPr>
      </w:pPr>
      <w:r w:rsidRPr="00513FAA">
        <w:lastRenderedPageBreak/>
        <w:t>CHAPTER</w:t>
      </w:r>
      <w:r w:rsidR="00F06157" w:rsidRPr="00513FAA">
        <w:rPr>
          <w:lang w:val="en-GB"/>
        </w:rPr>
        <w:t xml:space="preserve"> THREE</w:t>
      </w:r>
      <w:bookmarkEnd w:id="23"/>
      <w:r w:rsidR="00F06157" w:rsidRPr="00513FAA">
        <w:rPr>
          <w:lang w:val="en-GB"/>
        </w:rPr>
        <w:t xml:space="preserve"> </w:t>
      </w:r>
    </w:p>
    <w:p w:rsidR="00391510" w:rsidRPr="00513FAA" w:rsidRDefault="00F06157" w:rsidP="00712640">
      <w:pPr>
        <w:pStyle w:val="Heading1"/>
        <w:rPr>
          <w:lang w:val="en-GB"/>
        </w:rPr>
      </w:pPr>
      <w:bookmarkStart w:id="24" w:name="_Toc343786802"/>
      <w:r w:rsidRPr="00513FAA">
        <w:rPr>
          <w:lang w:val="en-GB"/>
        </w:rPr>
        <w:t>STUDY RESULTS AND FINDINGS</w:t>
      </w:r>
      <w:bookmarkEnd w:id="24"/>
    </w:p>
    <w:p w:rsidR="00844FA5" w:rsidRPr="00513FAA" w:rsidRDefault="00844FA5" w:rsidP="00F06157">
      <w:pPr>
        <w:jc w:val="both"/>
        <w:rPr>
          <w:rFonts w:asciiTheme="majorHAnsi" w:hAnsiTheme="majorHAnsi"/>
          <w:lang w:val="en-GB"/>
        </w:rPr>
      </w:pPr>
    </w:p>
    <w:p w:rsidR="00AF13DE" w:rsidRPr="00513FAA" w:rsidRDefault="00AF13DE" w:rsidP="00712640">
      <w:pPr>
        <w:pStyle w:val="Heading2"/>
        <w:spacing w:line="360" w:lineRule="auto"/>
        <w:rPr>
          <w:lang w:val="en-GB"/>
        </w:rPr>
      </w:pPr>
      <w:bookmarkStart w:id="25" w:name="_Toc343786803"/>
      <w:r w:rsidRPr="00513FAA">
        <w:rPr>
          <w:lang w:val="en-GB"/>
        </w:rPr>
        <w:t>3.1</w:t>
      </w:r>
      <w:r w:rsidRPr="00513FAA">
        <w:rPr>
          <w:lang w:val="en-GB"/>
        </w:rPr>
        <w:tab/>
        <w:t>2012 Budget Thrust</w:t>
      </w:r>
      <w:bookmarkEnd w:id="25"/>
      <w:r w:rsidRPr="00513FAA">
        <w:rPr>
          <w:lang w:val="en-GB"/>
        </w:rPr>
        <w:t xml:space="preserve"> </w:t>
      </w:r>
    </w:p>
    <w:p w:rsidR="006F79E9" w:rsidRPr="00513FAA" w:rsidRDefault="00391510" w:rsidP="00F06157">
      <w:pPr>
        <w:jc w:val="both"/>
        <w:rPr>
          <w:rFonts w:asciiTheme="majorHAnsi" w:hAnsiTheme="majorHAnsi"/>
          <w:lang w:val="en-GB"/>
        </w:rPr>
      </w:pPr>
      <w:r w:rsidRPr="00513FAA">
        <w:rPr>
          <w:rFonts w:asciiTheme="majorHAnsi" w:hAnsiTheme="majorHAnsi"/>
          <w:lang w:val="en-GB"/>
        </w:rPr>
        <w:t xml:space="preserve">This </w:t>
      </w:r>
      <w:r w:rsidR="006F79E9" w:rsidRPr="00513FAA">
        <w:rPr>
          <w:rFonts w:asciiTheme="majorHAnsi" w:hAnsiTheme="majorHAnsi"/>
          <w:lang w:val="en-GB"/>
        </w:rPr>
        <w:t xml:space="preserve">section first looked at the 2012 budget of the respective states identifying the budget thrusts and priority sectors of each of the focal state. This was done to ascertain if the budget is gender responsive at a glance. Summary of such analyses is presented in table 2 below thus. </w:t>
      </w:r>
    </w:p>
    <w:p w:rsidR="002D1329" w:rsidRPr="00513FAA" w:rsidRDefault="002D1329" w:rsidP="00F06157">
      <w:pPr>
        <w:jc w:val="both"/>
        <w:rPr>
          <w:rFonts w:asciiTheme="majorHAnsi" w:hAnsiTheme="majorHAnsi"/>
          <w:lang w:val="en-GB"/>
        </w:rPr>
      </w:pPr>
    </w:p>
    <w:p w:rsidR="002D1329" w:rsidRPr="00513FAA" w:rsidRDefault="002D1329" w:rsidP="002D1329">
      <w:pPr>
        <w:rPr>
          <w:rFonts w:asciiTheme="majorHAnsi" w:hAnsiTheme="majorHAnsi"/>
        </w:rPr>
      </w:pPr>
      <w:r w:rsidRPr="00513FAA">
        <w:rPr>
          <w:rFonts w:asciiTheme="majorHAnsi" w:hAnsiTheme="majorHAnsi"/>
          <w:lang w:val="en-GB"/>
        </w:rPr>
        <w:t xml:space="preserve">Table 2: </w:t>
      </w:r>
      <w:r w:rsidRPr="00513FAA">
        <w:rPr>
          <w:rFonts w:asciiTheme="majorHAnsi" w:hAnsiTheme="majorHAnsi"/>
        </w:rPr>
        <w:t>2012 Budget Thrust and Priority Areas</w:t>
      </w:r>
    </w:p>
    <w:tbl>
      <w:tblPr>
        <w:tblStyle w:val="TableGrid"/>
        <w:tblW w:w="5197" w:type="pct"/>
        <w:tblLayout w:type="fixed"/>
        <w:tblLook w:val="04A0"/>
      </w:tblPr>
      <w:tblGrid>
        <w:gridCol w:w="714"/>
        <w:gridCol w:w="1110"/>
        <w:gridCol w:w="2682"/>
        <w:gridCol w:w="3404"/>
        <w:gridCol w:w="1696"/>
      </w:tblGrid>
      <w:tr w:rsidR="002D1329" w:rsidRPr="00513FAA" w:rsidTr="002D1329">
        <w:trPr>
          <w:tblHeader/>
        </w:trPr>
        <w:tc>
          <w:tcPr>
            <w:tcW w:w="371" w:type="pct"/>
          </w:tcPr>
          <w:p w:rsidR="002D1329" w:rsidRPr="00513FAA" w:rsidRDefault="002D1329" w:rsidP="00712640">
            <w:pPr>
              <w:pStyle w:val="NoSpacing"/>
              <w:rPr>
                <w:rFonts w:asciiTheme="majorHAnsi" w:hAnsiTheme="majorHAnsi" w:cs="Times New Roman"/>
                <w:b/>
                <w:sz w:val="20"/>
                <w:szCs w:val="20"/>
              </w:rPr>
            </w:pPr>
            <w:r w:rsidRPr="00513FAA">
              <w:rPr>
                <w:rFonts w:asciiTheme="majorHAnsi" w:hAnsiTheme="majorHAnsi" w:cs="Times New Roman"/>
                <w:b/>
                <w:sz w:val="20"/>
                <w:szCs w:val="20"/>
              </w:rPr>
              <w:t>S/No</w:t>
            </w:r>
          </w:p>
        </w:tc>
        <w:tc>
          <w:tcPr>
            <w:tcW w:w="578" w:type="pct"/>
          </w:tcPr>
          <w:p w:rsidR="002D1329" w:rsidRPr="00513FAA" w:rsidRDefault="002D1329" w:rsidP="00712640">
            <w:pPr>
              <w:pStyle w:val="NoSpacing"/>
              <w:rPr>
                <w:rFonts w:asciiTheme="majorHAnsi" w:hAnsiTheme="majorHAnsi" w:cs="Times New Roman"/>
                <w:b/>
                <w:sz w:val="20"/>
                <w:szCs w:val="20"/>
              </w:rPr>
            </w:pPr>
            <w:r w:rsidRPr="00513FAA">
              <w:rPr>
                <w:rFonts w:asciiTheme="majorHAnsi" w:hAnsiTheme="majorHAnsi" w:cs="Times New Roman"/>
                <w:b/>
                <w:sz w:val="20"/>
                <w:szCs w:val="20"/>
              </w:rPr>
              <w:t xml:space="preserve">States </w:t>
            </w:r>
          </w:p>
        </w:tc>
        <w:tc>
          <w:tcPr>
            <w:tcW w:w="1396" w:type="pct"/>
          </w:tcPr>
          <w:p w:rsidR="002D1329" w:rsidRPr="00513FAA" w:rsidRDefault="002D1329" w:rsidP="00712640">
            <w:pPr>
              <w:pStyle w:val="NoSpacing"/>
              <w:rPr>
                <w:rFonts w:asciiTheme="majorHAnsi" w:hAnsiTheme="majorHAnsi" w:cs="Times New Roman"/>
                <w:b/>
                <w:sz w:val="20"/>
                <w:szCs w:val="20"/>
              </w:rPr>
            </w:pPr>
            <w:r w:rsidRPr="00513FAA">
              <w:rPr>
                <w:rFonts w:asciiTheme="majorHAnsi" w:hAnsiTheme="majorHAnsi" w:cs="Times New Roman"/>
                <w:b/>
                <w:sz w:val="20"/>
                <w:szCs w:val="20"/>
              </w:rPr>
              <w:t xml:space="preserve">2012 Budget Policy Thrust </w:t>
            </w:r>
          </w:p>
        </w:tc>
        <w:tc>
          <w:tcPr>
            <w:tcW w:w="1772" w:type="pct"/>
          </w:tcPr>
          <w:p w:rsidR="002D1329" w:rsidRPr="00513FAA" w:rsidRDefault="002D1329" w:rsidP="00712640">
            <w:pPr>
              <w:pStyle w:val="NoSpacing"/>
              <w:rPr>
                <w:rFonts w:asciiTheme="majorHAnsi" w:hAnsiTheme="majorHAnsi" w:cs="Times New Roman"/>
                <w:b/>
                <w:sz w:val="20"/>
                <w:szCs w:val="20"/>
              </w:rPr>
            </w:pPr>
            <w:r w:rsidRPr="00513FAA">
              <w:rPr>
                <w:rFonts w:asciiTheme="majorHAnsi" w:hAnsiTheme="majorHAnsi" w:cs="Times New Roman"/>
                <w:b/>
                <w:sz w:val="20"/>
                <w:szCs w:val="20"/>
              </w:rPr>
              <w:t xml:space="preserve">Priority Sectors identified in the budget </w:t>
            </w:r>
          </w:p>
        </w:tc>
        <w:tc>
          <w:tcPr>
            <w:tcW w:w="884" w:type="pct"/>
          </w:tcPr>
          <w:p w:rsidR="002D1329" w:rsidRPr="00513FAA" w:rsidRDefault="002D1329" w:rsidP="00712640">
            <w:pPr>
              <w:pStyle w:val="NoSpacing"/>
              <w:rPr>
                <w:rFonts w:asciiTheme="majorHAnsi" w:hAnsiTheme="majorHAnsi" w:cs="Times New Roman"/>
                <w:b/>
                <w:sz w:val="20"/>
                <w:szCs w:val="20"/>
              </w:rPr>
            </w:pPr>
            <w:r w:rsidRPr="00513FAA">
              <w:rPr>
                <w:rFonts w:asciiTheme="majorHAnsi" w:hAnsiTheme="majorHAnsi" w:cs="Times New Roman"/>
                <w:b/>
                <w:sz w:val="20"/>
                <w:szCs w:val="20"/>
              </w:rPr>
              <w:t>Gender Responsive?</w:t>
            </w:r>
          </w:p>
        </w:tc>
      </w:tr>
      <w:tr w:rsidR="002D1329" w:rsidRPr="00513FAA" w:rsidTr="002D1329">
        <w:tc>
          <w:tcPr>
            <w:tcW w:w="371" w:type="pct"/>
          </w:tcPr>
          <w:p w:rsidR="002D1329" w:rsidRPr="00513FAA" w:rsidRDefault="002D1329" w:rsidP="002D1329">
            <w:pPr>
              <w:pStyle w:val="NoSpacing"/>
              <w:numPr>
                <w:ilvl w:val="0"/>
                <w:numId w:val="28"/>
              </w:numPr>
              <w:jc w:val="center"/>
              <w:rPr>
                <w:rFonts w:asciiTheme="majorHAnsi" w:hAnsiTheme="majorHAnsi" w:cs="Times New Roman"/>
                <w:sz w:val="20"/>
                <w:szCs w:val="20"/>
              </w:rPr>
            </w:pPr>
          </w:p>
        </w:tc>
        <w:tc>
          <w:tcPr>
            <w:tcW w:w="578" w:type="pct"/>
          </w:tcPr>
          <w:p w:rsidR="002D1329" w:rsidRPr="00513FAA" w:rsidRDefault="002D1329" w:rsidP="00712640">
            <w:pPr>
              <w:pStyle w:val="NoSpacing"/>
              <w:jc w:val="both"/>
              <w:rPr>
                <w:rFonts w:asciiTheme="majorHAnsi" w:hAnsiTheme="majorHAnsi" w:cs="Times New Roman"/>
                <w:sz w:val="20"/>
                <w:szCs w:val="20"/>
              </w:rPr>
            </w:pPr>
            <w:proofErr w:type="spellStart"/>
            <w:r w:rsidRPr="00513FAA">
              <w:rPr>
                <w:rFonts w:asciiTheme="majorHAnsi" w:hAnsiTheme="majorHAnsi" w:cs="Times New Roman"/>
                <w:sz w:val="20"/>
                <w:szCs w:val="20"/>
              </w:rPr>
              <w:t>Abia</w:t>
            </w:r>
            <w:proofErr w:type="spellEnd"/>
            <w:r w:rsidRPr="00513FAA">
              <w:rPr>
                <w:rFonts w:asciiTheme="majorHAnsi" w:hAnsiTheme="majorHAnsi" w:cs="Times New Roman"/>
                <w:sz w:val="20"/>
                <w:szCs w:val="20"/>
              </w:rPr>
              <w:t xml:space="preserve"> </w:t>
            </w:r>
          </w:p>
          <w:p w:rsidR="002D1329" w:rsidRPr="00513FAA" w:rsidRDefault="002D1329" w:rsidP="00712640">
            <w:pPr>
              <w:pStyle w:val="NoSpacing"/>
              <w:jc w:val="both"/>
              <w:rPr>
                <w:rFonts w:asciiTheme="majorHAnsi" w:hAnsiTheme="majorHAnsi" w:cs="Times New Roman"/>
                <w:sz w:val="20"/>
                <w:szCs w:val="20"/>
              </w:rPr>
            </w:pPr>
          </w:p>
        </w:tc>
        <w:tc>
          <w:tcPr>
            <w:tcW w:w="1396" w:type="pct"/>
          </w:tcPr>
          <w:p w:rsidR="002D1329" w:rsidRPr="00513FAA" w:rsidRDefault="002D1329" w:rsidP="00712640">
            <w:pPr>
              <w:pStyle w:val="NoSpacing"/>
              <w:jc w:val="both"/>
              <w:rPr>
                <w:rFonts w:asciiTheme="majorHAnsi" w:hAnsiTheme="majorHAnsi" w:cs="Times New Roman"/>
                <w:b/>
                <w:sz w:val="20"/>
                <w:szCs w:val="20"/>
              </w:rPr>
            </w:pPr>
            <w:r w:rsidRPr="00513FAA">
              <w:rPr>
                <w:rStyle w:val="Strong"/>
                <w:rFonts w:asciiTheme="majorHAnsi" w:hAnsiTheme="majorHAnsi" w:cs="Times New Roman"/>
                <w:b w:val="0"/>
                <w:sz w:val="20"/>
                <w:szCs w:val="20"/>
              </w:rPr>
              <w:t>Reinvigorating governance with renewed enthusiasm in the areas of internally generated revenue, especially in the execution of projects which have revenue yielding potentials (peace and security; enabling environment; modern technology for Agriculture; and Revitalizing ailing government health institutions)</w:t>
            </w:r>
          </w:p>
        </w:tc>
        <w:tc>
          <w:tcPr>
            <w:tcW w:w="1772" w:type="pct"/>
          </w:tcPr>
          <w:p w:rsidR="002D1329" w:rsidRPr="00513FAA" w:rsidRDefault="002D1329" w:rsidP="00712640">
            <w:pPr>
              <w:pStyle w:val="NoSpacing"/>
              <w:jc w:val="both"/>
              <w:rPr>
                <w:rFonts w:asciiTheme="majorHAnsi" w:hAnsiTheme="majorHAnsi" w:cs="Times New Roman"/>
                <w:sz w:val="20"/>
                <w:szCs w:val="20"/>
              </w:rPr>
            </w:pPr>
            <w:r w:rsidRPr="00513FAA">
              <w:rPr>
                <w:rFonts w:asciiTheme="majorHAnsi" w:hAnsiTheme="majorHAnsi" w:cs="Times New Roman"/>
                <w:color w:val="000000"/>
                <w:sz w:val="20"/>
                <w:szCs w:val="20"/>
              </w:rPr>
              <w:t>Agriculture (</w:t>
            </w:r>
            <w:proofErr w:type="spellStart"/>
            <w:r w:rsidRPr="00513FAA">
              <w:rPr>
                <w:rFonts w:asciiTheme="majorHAnsi" w:hAnsiTheme="majorHAnsi" w:cs="Times New Roman"/>
                <w:color w:val="000000"/>
                <w:sz w:val="20"/>
                <w:szCs w:val="20"/>
              </w:rPr>
              <w:t>tractorization</w:t>
            </w:r>
            <w:proofErr w:type="spellEnd"/>
            <w:r w:rsidRPr="00513FAA">
              <w:rPr>
                <w:rFonts w:asciiTheme="majorHAnsi" w:hAnsiTheme="majorHAnsi" w:cs="Times New Roman"/>
                <w:color w:val="000000"/>
                <w:sz w:val="20"/>
                <w:szCs w:val="20"/>
              </w:rPr>
              <w:t xml:space="preserve"> scheme and micro credit); Commerce and Industry (revival of moribund industries and improvement in capacity utilisation of the Glass factory); Health (strengthen 165 health centres and equipping 2 specialist hospitals); education (more schools and salary increase for primary and secondary school teachers); environmental conditions (gully erosion and poor sanitary conditions); and </w:t>
            </w:r>
            <w:r w:rsidRPr="00513FAA">
              <w:rPr>
                <w:rStyle w:val="Strong"/>
                <w:rFonts w:asciiTheme="majorHAnsi" w:hAnsiTheme="majorHAnsi" w:cs="Times New Roman"/>
                <w:b w:val="0"/>
                <w:sz w:val="20"/>
                <w:szCs w:val="20"/>
              </w:rPr>
              <w:t>Skills acquisition, entrepreneurship and economic empowerment of the youth).</w:t>
            </w:r>
          </w:p>
        </w:tc>
        <w:tc>
          <w:tcPr>
            <w:tcW w:w="884" w:type="pct"/>
          </w:tcPr>
          <w:p w:rsidR="002D1329" w:rsidRPr="00513FAA" w:rsidRDefault="002D1329"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Yes</w:t>
            </w:r>
          </w:p>
        </w:tc>
      </w:tr>
      <w:tr w:rsidR="002D1329" w:rsidRPr="00513FAA" w:rsidTr="002D1329">
        <w:tc>
          <w:tcPr>
            <w:tcW w:w="371" w:type="pct"/>
          </w:tcPr>
          <w:p w:rsidR="002D1329" w:rsidRPr="00513FAA" w:rsidRDefault="002D1329" w:rsidP="002D1329">
            <w:pPr>
              <w:pStyle w:val="NoSpacing"/>
              <w:numPr>
                <w:ilvl w:val="0"/>
                <w:numId w:val="28"/>
              </w:numPr>
              <w:jc w:val="center"/>
              <w:rPr>
                <w:rFonts w:asciiTheme="majorHAnsi" w:hAnsiTheme="majorHAnsi" w:cs="Times New Roman"/>
                <w:sz w:val="20"/>
                <w:szCs w:val="20"/>
              </w:rPr>
            </w:pPr>
          </w:p>
        </w:tc>
        <w:tc>
          <w:tcPr>
            <w:tcW w:w="578" w:type="pct"/>
          </w:tcPr>
          <w:p w:rsidR="002D1329" w:rsidRPr="00513FAA" w:rsidRDefault="002D1329" w:rsidP="00712640">
            <w:pPr>
              <w:pStyle w:val="NoSpacing"/>
              <w:jc w:val="both"/>
              <w:rPr>
                <w:rFonts w:asciiTheme="majorHAnsi" w:hAnsiTheme="majorHAnsi" w:cs="Times New Roman"/>
                <w:sz w:val="20"/>
                <w:szCs w:val="20"/>
              </w:rPr>
            </w:pPr>
            <w:proofErr w:type="spellStart"/>
            <w:r w:rsidRPr="00513FAA">
              <w:rPr>
                <w:rFonts w:asciiTheme="majorHAnsi" w:hAnsiTheme="majorHAnsi" w:cs="Times New Roman"/>
                <w:sz w:val="20"/>
                <w:szCs w:val="20"/>
              </w:rPr>
              <w:t>Anambra</w:t>
            </w:r>
            <w:proofErr w:type="spellEnd"/>
            <w:r w:rsidRPr="00513FAA">
              <w:rPr>
                <w:rFonts w:asciiTheme="majorHAnsi" w:hAnsiTheme="majorHAnsi" w:cs="Times New Roman"/>
                <w:sz w:val="20"/>
                <w:szCs w:val="20"/>
              </w:rPr>
              <w:t xml:space="preserve"> </w:t>
            </w:r>
          </w:p>
        </w:tc>
        <w:tc>
          <w:tcPr>
            <w:tcW w:w="1396" w:type="pct"/>
          </w:tcPr>
          <w:p w:rsidR="002D1329" w:rsidRPr="00513FAA" w:rsidRDefault="002D1329" w:rsidP="00712640">
            <w:pPr>
              <w:pStyle w:val="NoSpacing"/>
              <w:jc w:val="both"/>
              <w:rPr>
                <w:rFonts w:asciiTheme="majorHAnsi" w:hAnsiTheme="majorHAnsi" w:cs="Times New Roman"/>
                <w:sz w:val="20"/>
                <w:szCs w:val="20"/>
              </w:rPr>
            </w:pPr>
            <w:r w:rsidRPr="00513FAA">
              <w:rPr>
                <w:rFonts w:asciiTheme="majorHAnsi" w:hAnsiTheme="majorHAnsi" w:cs="Times New Roman"/>
                <w:sz w:val="20"/>
                <w:szCs w:val="20"/>
              </w:rPr>
              <w:t xml:space="preserve">The </w:t>
            </w:r>
            <w:r w:rsidRPr="00513FAA">
              <w:rPr>
                <w:rFonts w:asciiTheme="majorHAnsi" w:hAnsiTheme="majorHAnsi" w:cs="Times New Roman"/>
                <w:color w:val="000000"/>
                <w:sz w:val="20"/>
                <w:szCs w:val="20"/>
              </w:rPr>
              <w:t>Budget of integrated development (sustain and intensify interventions in poverty reduction; socio-economic amenities; preservation and development of environment; complete on-going projects; etc)</w:t>
            </w:r>
          </w:p>
        </w:tc>
        <w:tc>
          <w:tcPr>
            <w:tcW w:w="1772" w:type="pct"/>
          </w:tcPr>
          <w:p w:rsidR="002D1329" w:rsidRPr="00513FAA" w:rsidRDefault="002D1329" w:rsidP="00712640">
            <w:pPr>
              <w:pStyle w:val="NoSpacing"/>
              <w:jc w:val="both"/>
              <w:rPr>
                <w:rFonts w:asciiTheme="majorHAnsi" w:hAnsiTheme="majorHAnsi" w:cs="Times New Roman"/>
                <w:sz w:val="20"/>
                <w:szCs w:val="20"/>
              </w:rPr>
            </w:pPr>
            <w:r w:rsidRPr="00513FAA">
              <w:rPr>
                <w:rFonts w:asciiTheme="majorHAnsi" w:hAnsiTheme="majorHAnsi" w:cs="Times New Roman"/>
                <w:sz w:val="20"/>
                <w:szCs w:val="20"/>
              </w:rPr>
              <w:t>Land transportation (roads &amp; bridges); Housing (green affordable residential accommodation); Micro credit for MSMEs; education (strengthening teachers performance assessment and students learning assessment); Agriculture (affordable and timely farm inputs provision; sustaining the state participation in externally supported programmes FADAMA III, RTER, RUFIN and farmers micro credit); environment (erosion control; waste disposal management; and drains dredging in urban areas); Health (NPI; facilities improvement at Cottage hospitals; and PPP); Water Supply (expansion of regional water schemes; development of artesian water supply scheme, etc)</w:t>
            </w:r>
          </w:p>
        </w:tc>
        <w:tc>
          <w:tcPr>
            <w:tcW w:w="884" w:type="pct"/>
          </w:tcPr>
          <w:p w:rsidR="002D1329" w:rsidRPr="00513FAA" w:rsidRDefault="002D1329"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Yes</w:t>
            </w:r>
          </w:p>
        </w:tc>
      </w:tr>
      <w:tr w:rsidR="002D1329" w:rsidRPr="00513FAA" w:rsidTr="002D1329">
        <w:tc>
          <w:tcPr>
            <w:tcW w:w="371" w:type="pct"/>
          </w:tcPr>
          <w:p w:rsidR="002D1329" w:rsidRPr="00513FAA" w:rsidRDefault="002D1329" w:rsidP="002D1329">
            <w:pPr>
              <w:pStyle w:val="NoSpacing"/>
              <w:numPr>
                <w:ilvl w:val="0"/>
                <w:numId w:val="28"/>
              </w:numPr>
              <w:jc w:val="center"/>
              <w:rPr>
                <w:rFonts w:asciiTheme="majorHAnsi" w:hAnsiTheme="majorHAnsi" w:cs="Times New Roman"/>
                <w:sz w:val="20"/>
                <w:szCs w:val="20"/>
              </w:rPr>
            </w:pPr>
          </w:p>
        </w:tc>
        <w:tc>
          <w:tcPr>
            <w:tcW w:w="578" w:type="pct"/>
          </w:tcPr>
          <w:p w:rsidR="002D1329" w:rsidRPr="00513FAA" w:rsidRDefault="002D1329" w:rsidP="00712640">
            <w:pPr>
              <w:pStyle w:val="NoSpacing"/>
              <w:jc w:val="both"/>
              <w:rPr>
                <w:rFonts w:asciiTheme="majorHAnsi" w:hAnsiTheme="majorHAnsi" w:cs="Times New Roman"/>
                <w:sz w:val="20"/>
                <w:szCs w:val="20"/>
              </w:rPr>
            </w:pPr>
            <w:r w:rsidRPr="00513FAA">
              <w:rPr>
                <w:rFonts w:asciiTheme="majorHAnsi" w:hAnsiTheme="majorHAnsi" w:cs="Times New Roman"/>
                <w:sz w:val="20"/>
                <w:szCs w:val="20"/>
              </w:rPr>
              <w:t xml:space="preserve">Cross River </w:t>
            </w:r>
          </w:p>
        </w:tc>
        <w:tc>
          <w:tcPr>
            <w:tcW w:w="1396" w:type="pct"/>
          </w:tcPr>
          <w:p w:rsidR="002D1329" w:rsidRPr="00513FAA" w:rsidRDefault="002D1329" w:rsidP="00712640">
            <w:pPr>
              <w:pStyle w:val="NoSpacing"/>
              <w:jc w:val="both"/>
              <w:rPr>
                <w:rFonts w:asciiTheme="majorHAnsi" w:hAnsiTheme="majorHAnsi" w:cs="Times New Roman"/>
                <w:color w:val="000000"/>
                <w:sz w:val="20"/>
                <w:szCs w:val="20"/>
              </w:rPr>
            </w:pPr>
            <w:r w:rsidRPr="00513FAA">
              <w:rPr>
                <w:rFonts w:asciiTheme="majorHAnsi" w:hAnsiTheme="majorHAnsi" w:cs="Times New Roman"/>
                <w:sz w:val="20"/>
                <w:szCs w:val="20"/>
              </w:rPr>
              <w:t xml:space="preserve">Implementation of medium term sector strategy (development policies and planning) while ensuring focused responsible and transparent budgeting </w:t>
            </w:r>
            <w:r w:rsidRPr="00513FAA">
              <w:rPr>
                <w:rFonts w:asciiTheme="majorHAnsi" w:hAnsiTheme="majorHAnsi" w:cs="Times New Roman"/>
                <w:sz w:val="20"/>
                <w:szCs w:val="20"/>
              </w:rPr>
              <w:lastRenderedPageBreak/>
              <w:t>system (Budget of delivery).</w:t>
            </w:r>
          </w:p>
        </w:tc>
        <w:tc>
          <w:tcPr>
            <w:tcW w:w="1772" w:type="pct"/>
          </w:tcPr>
          <w:p w:rsidR="002D1329" w:rsidRPr="00513FAA" w:rsidRDefault="002D1329" w:rsidP="00712640">
            <w:pPr>
              <w:pStyle w:val="NoSpacing"/>
              <w:jc w:val="both"/>
              <w:rPr>
                <w:rFonts w:asciiTheme="majorHAnsi" w:hAnsiTheme="majorHAnsi" w:cs="Times New Roman"/>
                <w:color w:val="000000"/>
                <w:sz w:val="20"/>
                <w:szCs w:val="20"/>
              </w:rPr>
            </w:pPr>
            <w:r w:rsidRPr="00513FAA">
              <w:rPr>
                <w:rFonts w:asciiTheme="majorHAnsi" w:hAnsiTheme="majorHAnsi" w:cs="Times New Roman"/>
                <w:color w:val="000000"/>
                <w:sz w:val="20"/>
                <w:szCs w:val="20"/>
              </w:rPr>
              <w:lastRenderedPageBreak/>
              <w:t xml:space="preserve">Agriculture; forest and tourism development; Investment promotion; Infrastructural development (urban roads &amp; urban renewal; rural roads and bridges; and rural electrification); education </w:t>
            </w:r>
            <w:r w:rsidRPr="00513FAA">
              <w:rPr>
                <w:rFonts w:asciiTheme="majorHAnsi" w:hAnsiTheme="majorHAnsi" w:cs="Times New Roman"/>
                <w:color w:val="000000"/>
                <w:sz w:val="20"/>
                <w:szCs w:val="20"/>
              </w:rPr>
              <w:lastRenderedPageBreak/>
              <w:t>(</w:t>
            </w:r>
            <w:r w:rsidRPr="00513FAA">
              <w:rPr>
                <w:rFonts w:asciiTheme="majorHAnsi" w:hAnsiTheme="majorHAnsi" w:cs="Times New Roman"/>
                <w:sz w:val="20"/>
                <w:szCs w:val="20"/>
              </w:rPr>
              <w:t>second phase of comprehensive renovation of 40 secondary schools across the State; e-learning in Primary, Post-Primary and Tertiary Institutions); health (upscale facilities); social development and youth (entrepreneurial development and employment initiatives); and gender (mainstreaming, care for the aged and vulnerable</w:t>
            </w:r>
            <w:r w:rsidRPr="00513FAA">
              <w:rPr>
                <w:rFonts w:asciiTheme="majorHAnsi" w:hAnsiTheme="majorHAnsi" w:cs="Times New Roman"/>
                <w:color w:val="000000"/>
                <w:sz w:val="20"/>
                <w:szCs w:val="20"/>
              </w:rPr>
              <w:t xml:space="preserve">). </w:t>
            </w:r>
          </w:p>
        </w:tc>
        <w:tc>
          <w:tcPr>
            <w:tcW w:w="884" w:type="pct"/>
          </w:tcPr>
          <w:p w:rsidR="002D1329" w:rsidRPr="00513FAA" w:rsidRDefault="002D1329"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lastRenderedPageBreak/>
              <w:t xml:space="preserve">Yes </w:t>
            </w:r>
          </w:p>
        </w:tc>
      </w:tr>
      <w:tr w:rsidR="002D1329" w:rsidRPr="00513FAA" w:rsidTr="002D1329">
        <w:tc>
          <w:tcPr>
            <w:tcW w:w="371" w:type="pct"/>
          </w:tcPr>
          <w:p w:rsidR="002D1329" w:rsidRPr="00513FAA" w:rsidRDefault="002D1329" w:rsidP="002D1329">
            <w:pPr>
              <w:pStyle w:val="NoSpacing"/>
              <w:numPr>
                <w:ilvl w:val="0"/>
                <w:numId w:val="28"/>
              </w:numPr>
              <w:jc w:val="center"/>
              <w:rPr>
                <w:rFonts w:asciiTheme="majorHAnsi" w:hAnsiTheme="majorHAnsi" w:cs="Times New Roman"/>
                <w:sz w:val="20"/>
                <w:szCs w:val="20"/>
              </w:rPr>
            </w:pPr>
          </w:p>
        </w:tc>
        <w:tc>
          <w:tcPr>
            <w:tcW w:w="578" w:type="pct"/>
          </w:tcPr>
          <w:p w:rsidR="002D1329" w:rsidRPr="00513FAA" w:rsidRDefault="002D1329" w:rsidP="00712640">
            <w:pPr>
              <w:pStyle w:val="NoSpacing"/>
              <w:jc w:val="both"/>
              <w:rPr>
                <w:rFonts w:asciiTheme="majorHAnsi" w:hAnsiTheme="majorHAnsi" w:cs="Times New Roman"/>
                <w:sz w:val="20"/>
                <w:szCs w:val="20"/>
              </w:rPr>
            </w:pPr>
            <w:proofErr w:type="spellStart"/>
            <w:r w:rsidRPr="00513FAA">
              <w:rPr>
                <w:rFonts w:asciiTheme="majorHAnsi" w:hAnsiTheme="majorHAnsi" w:cs="Times New Roman"/>
                <w:sz w:val="20"/>
                <w:szCs w:val="20"/>
              </w:rPr>
              <w:t>Ebonyi</w:t>
            </w:r>
            <w:proofErr w:type="spellEnd"/>
            <w:r w:rsidRPr="00513FAA">
              <w:rPr>
                <w:rFonts w:asciiTheme="majorHAnsi" w:hAnsiTheme="majorHAnsi" w:cs="Times New Roman"/>
                <w:sz w:val="20"/>
                <w:szCs w:val="20"/>
              </w:rPr>
              <w:t xml:space="preserve"> </w:t>
            </w:r>
          </w:p>
        </w:tc>
        <w:tc>
          <w:tcPr>
            <w:tcW w:w="1396" w:type="pct"/>
          </w:tcPr>
          <w:p w:rsidR="002D1329" w:rsidRPr="00513FAA" w:rsidRDefault="002D1329" w:rsidP="00712640">
            <w:pPr>
              <w:pStyle w:val="NoSpacing"/>
              <w:jc w:val="both"/>
              <w:rPr>
                <w:rFonts w:asciiTheme="majorHAnsi" w:hAnsiTheme="majorHAnsi" w:cs="Times New Roman"/>
                <w:sz w:val="20"/>
                <w:szCs w:val="20"/>
              </w:rPr>
            </w:pPr>
            <w:r w:rsidRPr="00513FAA">
              <w:rPr>
                <w:rFonts w:asciiTheme="majorHAnsi" w:hAnsiTheme="majorHAnsi" w:cs="Times New Roman"/>
                <w:color w:val="000000"/>
                <w:sz w:val="20"/>
                <w:szCs w:val="20"/>
              </w:rPr>
              <w:t>Completion of on-going projects</w:t>
            </w:r>
          </w:p>
        </w:tc>
        <w:tc>
          <w:tcPr>
            <w:tcW w:w="1772" w:type="pct"/>
          </w:tcPr>
          <w:p w:rsidR="002D1329" w:rsidRPr="00513FAA" w:rsidRDefault="002D1329" w:rsidP="00712640">
            <w:pPr>
              <w:pStyle w:val="NoSpacing"/>
              <w:jc w:val="both"/>
              <w:rPr>
                <w:rFonts w:asciiTheme="majorHAnsi" w:hAnsiTheme="majorHAnsi" w:cs="Times New Roman"/>
                <w:sz w:val="20"/>
                <w:szCs w:val="20"/>
              </w:rPr>
            </w:pPr>
            <w:r w:rsidRPr="00513FAA">
              <w:rPr>
                <w:rFonts w:asciiTheme="majorHAnsi" w:hAnsiTheme="majorHAnsi" w:cs="Times New Roman"/>
                <w:color w:val="000000"/>
                <w:sz w:val="20"/>
                <w:szCs w:val="20"/>
              </w:rPr>
              <w:t>Water; bridges; access roads; rural electrification; and new secretariat for the state</w:t>
            </w:r>
          </w:p>
        </w:tc>
        <w:tc>
          <w:tcPr>
            <w:tcW w:w="884" w:type="pct"/>
          </w:tcPr>
          <w:p w:rsidR="002D1329" w:rsidRPr="00513FAA" w:rsidRDefault="002D1329"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Yes</w:t>
            </w:r>
          </w:p>
        </w:tc>
      </w:tr>
      <w:tr w:rsidR="002D1329" w:rsidRPr="00513FAA" w:rsidTr="002D1329">
        <w:tc>
          <w:tcPr>
            <w:tcW w:w="371" w:type="pct"/>
          </w:tcPr>
          <w:p w:rsidR="002D1329" w:rsidRPr="00513FAA" w:rsidRDefault="002D1329" w:rsidP="002D1329">
            <w:pPr>
              <w:pStyle w:val="NoSpacing"/>
              <w:numPr>
                <w:ilvl w:val="0"/>
                <w:numId w:val="28"/>
              </w:numPr>
              <w:jc w:val="center"/>
              <w:rPr>
                <w:rFonts w:asciiTheme="majorHAnsi" w:hAnsiTheme="majorHAnsi" w:cs="Times New Roman"/>
                <w:sz w:val="20"/>
                <w:szCs w:val="20"/>
              </w:rPr>
            </w:pPr>
          </w:p>
        </w:tc>
        <w:tc>
          <w:tcPr>
            <w:tcW w:w="578" w:type="pct"/>
          </w:tcPr>
          <w:p w:rsidR="002D1329" w:rsidRPr="00513FAA" w:rsidRDefault="002D1329" w:rsidP="00712640">
            <w:pPr>
              <w:pStyle w:val="NoSpacing"/>
              <w:jc w:val="both"/>
              <w:rPr>
                <w:rFonts w:asciiTheme="majorHAnsi" w:hAnsiTheme="majorHAnsi" w:cs="Times New Roman"/>
                <w:sz w:val="20"/>
                <w:szCs w:val="20"/>
              </w:rPr>
            </w:pPr>
            <w:r w:rsidRPr="00513FAA">
              <w:rPr>
                <w:rFonts w:asciiTheme="majorHAnsi" w:hAnsiTheme="majorHAnsi" w:cs="Times New Roman"/>
                <w:sz w:val="20"/>
                <w:szCs w:val="20"/>
              </w:rPr>
              <w:t xml:space="preserve">Enugu </w:t>
            </w:r>
          </w:p>
        </w:tc>
        <w:tc>
          <w:tcPr>
            <w:tcW w:w="1396" w:type="pct"/>
          </w:tcPr>
          <w:p w:rsidR="002D1329" w:rsidRPr="00513FAA" w:rsidRDefault="002D1329" w:rsidP="00712640">
            <w:pPr>
              <w:pStyle w:val="NoSpacing"/>
              <w:jc w:val="both"/>
              <w:rPr>
                <w:rFonts w:asciiTheme="majorHAnsi" w:hAnsiTheme="majorHAnsi" w:cs="Times New Roman"/>
                <w:sz w:val="20"/>
                <w:szCs w:val="20"/>
              </w:rPr>
            </w:pPr>
            <w:r w:rsidRPr="00513FAA">
              <w:rPr>
                <w:rFonts w:asciiTheme="majorHAnsi" w:hAnsiTheme="majorHAnsi" w:cs="Times New Roman"/>
                <w:color w:val="000000"/>
                <w:sz w:val="20"/>
                <w:szCs w:val="20"/>
              </w:rPr>
              <w:t>Completion of on-going projects; diversification of state resource base; partnership with private sector; massive provision of social and economic infrastructures and implementation of projects that will facilitate the achievement of MDGs.</w:t>
            </w:r>
          </w:p>
        </w:tc>
        <w:tc>
          <w:tcPr>
            <w:tcW w:w="1772" w:type="pct"/>
          </w:tcPr>
          <w:p w:rsidR="002D1329" w:rsidRPr="00513FAA" w:rsidRDefault="002D1329" w:rsidP="00712640">
            <w:pPr>
              <w:pStyle w:val="NoSpacing"/>
              <w:jc w:val="both"/>
              <w:rPr>
                <w:rFonts w:asciiTheme="majorHAnsi" w:hAnsiTheme="majorHAnsi" w:cs="Times New Roman"/>
                <w:sz w:val="20"/>
                <w:szCs w:val="20"/>
              </w:rPr>
            </w:pPr>
            <w:r w:rsidRPr="00513FAA">
              <w:rPr>
                <w:rFonts w:asciiTheme="majorHAnsi" w:hAnsiTheme="majorHAnsi" w:cs="Times New Roman"/>
                <w:color w:val="000000"/>
                <w:sz w:val="20"/>
                <w:szCs w:val="20"/>
              </w:rPr>
              <w:t>Roads and bridges; agriculture (farm inputs and extension services); and rural electrification.</w:t>
            </w:r>
          </w:p>
        </w:tc>
        <w:tc>
          <w:tcPr>
            <w:tcW w:w="884" w:type="pct"/>
          </w:tcPr>
          <w:p w:rsidR="002D1329" w:rsidRPr="00513FAA" w:rsidRDefault="002D1329"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 xml:space="preserve">Yes </w:t>
            </w:r>
          </w:p>
        </w:tc>
      </w:tr>
      <w:tr w:rsidR="002D1329" w:rsidRPr="00513FAA" w:rsidTr="002D1329">
        <w:tc>
          <w:tcPr>
            <w:tcW w:w="371" w:type="pct"/>
          </w:tcPr>
          <w:p w:rsidR="002D1329" w:rsidRPr="00513FAA" w:rsidRDefault="002D1329" w:rsidP="002D1329">
            <w:pPr>
              <w:pStyle w:val="NoSpacing"/>
              <w:numPr>
                <w:ilvl w:val="0"/>
                <w:numId w:val="28"/>
              </w:numPr>
              <w:jc w:val="center"/>
              <w:rPr>
                <w:rFonts w:asciiTheme="majorHAnsi" w:hAnsiTheme="majorHAnsi" w:cs="Times New Roman"/>
                <w:sz w:val="20"/>
                <w:szCs w:val="20"/>
              </w:rPr>
            </w:pPr>
          </w:p>
        </w:tc>
        <w:tc>
          <w:tcPr>
            <w:tcW w:w="578" w:type="pct"/>
          </w:tcPr>
          <w:p w:rsidR="002D1329" w:rsidRPr="00513FAA" w:rsidRDefault="002D1329" w:rsidP="00712640">
            <w:pPr>
              <w:pStyle w:val="NoSpacing"/>
              <w:jc w:val="both"/>
              <w:rPr>
                <w:rFonts w:asciiTheme="majorHAnsi" w:hAnsiTheme="majorHAnsi" w:cs="Times New Roman"/>
                <w:sz w:val="20"/>
                <w:szCs w:val="20"/>
              </w:rPr>
            </w:pPr>
            <w:r w:rsidRPr="00513FAA">
              <w:rPr>
                <w:rFonts w:asciiTheme="majorHAnsi" w:hAnsiTheme="majorHAnsi" w:cs="Times New Roman"/>
                <w:sz w:val="20"/>
                <w:szCs w:val="20"/>
              </w:rPr>
              <w:t xml:space="preserve">Imo </w:t>
            </w:r>
          </w:p>
        </w:tc>
        <w:tc>
          <w:tcPr>
            <w:tcW w:w="1396" w:type="pct"/>
          </w:tcPr>
          <w:p w:rsidR="002D1329" w:rsidRPr="00513FAA" w:rsidRDefault="002D1329" w:rsidP="00712640">
            <w:pPr>
              <w:pStyle w:val="NoSpacing"/>
              <w:jc w:val="both"/>
              <w:rPr>
                <w:rFonts w:asciiTheme="majorHAnsi" w:hAnsiTheme="majorHAnsi" w:cs="Times New Roman"/>
                <w:sz w:val="20"/>
                <w:szCs w:val="20"/>
              </w:rPr>
            </w:pPr>
            <w:r w:rsidRPr="00513FAA">
              <w:rPr>
                <w:rFonts w:asciiTheme="majorHAnsi" w:hAnsiTheme="majorHAnsi" w:cs="Times New Roman"/>
                <w:color w:val="000000"/>
                <w:sz w:val="20"/>
                <w:szCs w:val="20"/>
              </w:rPr>
              <w:t>Rapid infrastructural transformation multi-</w:t>
            </w:r>
            <w:proofErr w:type="spellStart"/>
            <w:r w:rsidRPr="00513FAA">
              <w:rPr>
                <w:rFonts w:asciiTheme="majorHAnsi" w:hAnsiTheme="majorHAnsi" w:cs="Times New Roman"/>
                <w:color w:val="000000"/>
                <w:sz w:val="20"/>
                <w:szCs w:val="20"/>
              </w:rPr>
              <w:t>sectoral</w:t>
            </w:r>
            <w:proofErr w:type="spellEnd"/>
            <w:r w:rsidRPr="00513FAA">
              <w:rPr>
                <w:rFonts w:asciiTheme="majorHAnsi" w:hAnsiTheme="majorHAnsi" w:cs="Times New Roman"/>
                <w:color w:val="000000"/>
                <w:sz w:val="20"/>
                <w:szCs w:val="20"/>
              </w:rPr>
              <w:t xml:space="preserve"> development with high priority placed on education, tourism, industrialization, job creation and agriculture.  </w:t>
            </w:r>
          </w:p>
        </w:tc>
        <w:tc>
          <w:tcPr>
            <w:tcW w:w="1772" w:type="pct"/>
          </w:tcPr>
          <w:p w:rsidR="002D1329" w:rsidRPr="00513FAA" w:rsidRDefault="002D1329" w:rsidP="00712640">
            <w:pPr>
              <w:pStyle w:val="NoSpacing"/>
              <w:jc w:val="both"/>
              <w:rPr>
                <w:rFonts w:asciiTheme="majorHAnsi" w:hAnsiTheme="majorHAnsi" w:cs="Times New Roman"/>
                <w:sz w:val="20"/>
                <w:szCs w:val="20"/>
              </w:rPr>
            </w:pPr>
            <w:r w:rsidRPr="00513FAA">
              <w:rPr>
                <w:rFonts w:asciiTheme="majorHAnsi" w:hAnsiTheme="majorHAnsi" w:cs="Times New Roman"/>
                <w:color w:val="000000"/>
                <w:sz w:val="20"/>
                <w:szCs w:val="20"/>
              </w:rPr>
              <w:t>Education (infrastructure); roads and bridges (construction, rehabilitation and maintenance); Health (boost in tertiary healthcare services); Security; Agriculture (Palm and Poultry projects; commercial cassava farms; and agric venture strengthening);  Public utilities (electrification and water supply); Commerce and Industry (establishment of industry micro/cottage industries with UNIDO); etc.</w:t>
            </w:r>
          </w:p>
        </w:tc>
        <w:tc>
          <w:tcPr>
            <w:tcW w:w="884" w:type="pct"/>
          </w:tcPr>
          <w:p w:rsidR="002D1329" w:rsidRPr="00513FAA" w:rsidRDefault="002D1329"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 xml:space="preserve">Yes </w:t>
            </w:r>
          </w:p>
        </w:tc>
      </w:tr>
    </w:tbl>
    <w:p w:rsidR="002D1329" w:rsidRPr="00513FAA" w:rsidRDefault="002D1329" w:rsidP="00F06157">
      <w:pPr>
        <w:jc w:val="both"/>
        <w:rPr>
          <w:rFonts w:asciiTheme="majorHAnsi" w:hAnsiTheme="majorHAnsi"/>
          <w:i/>
          <w:sz w:val="22"/>
          <w:lang w:val="en-GB"/>
        </w:rPr>
      </w:pPr>
      <w:r w:rsidRPr="00513FAA">
        <w:rPr>
          <w:rFonts w:asciiTheme="majorHAnsi" w:hAnsiTheme="majorHAnsi"/>
          <w:i/>
          <w:sz w:val="22"/>
          <w:lang w:val="en-GB"/>
        </w:rPr>
        <w:t xml:space="preserve">Source: Author’s Compilation  </w:t>
      </w:r>
    </w:p>
    <w:p w:rsidR="006F79E9" w:rsidRPr="00513FAA" w:rsidRDefault="006F79E9" w:rsidP="00F06157">
      <w:pPr>
        <w:jc w:val="both"/>
        <w:rPr>
          <w:rFonts w:asciiTheme="majorHAnsi" w:hAnsiTheme="majorHAnsi"/>
          <w:lang w:val="en-GB"/>
        </w:rPr>
      </w:pPr>
    </w:p>
    <w:p w:rsidR="00956ECE" w:rsidRDefault="00956ECE" w:rsidP="00F06157">
      <w:pPr>
        <w:jc w:val="both"/>
        <w:rPr>
          <w:rFonts w:asciiTheme="majorHAnsi" w:hAnsiTheme="majorHAnsi"/>
          <w:lang w:val="en-GB"/>
        </w:rPr>
        <w:sectPr w:rsidR="00956ECE" w:rsidSect="00956ECE">
          <w:type w:val="continuous"/>
          <w:pgSz w:w="11906" w:h="16838"/>
          <w:pgMar w:top="1134" w:right="1440" w:bottom="993" w:left="1440" w:header="708" w:footer="708" w:gutter="0"/>
          <w:pgNumType w:start="1"/>
          <w:cols w:space="708"/>
          <w:docGrid w:linePitch="360"/>
        </w:sectPr>
      </w:pPr>
    </w:p>
    <w:p w:rsidR="00391510" w:rsidRPr="00513FAA" w:rsidRDefault="00A56162" w:rsidP="00F06157">
      <w:pPr>
        <w:jc w:val="both"/>
        <w:rPr>
          <w:rFonts w:asciiTheme="majorHAnsi" w:hAnsiTheme="majorHAnsi"/>
          <w:lang w:val="en-GB"/>
        </w:rPr>
      </w:pPr>
      <w:r w:rsidRPr="00513FAA">
        <w:rPr>
          <w:rFonts w:asciiTheme="majorHAnsi" w:hAnsiTheme="majorHAnsi"/>
          <w:lang w:val="en-GB"/>
        </w:rPr>
        <w:lastRenderedPageBreak/>
        <w:t xml:space="preserve">An analyses of the above table shows that judging from the budget speech and budget policy thrust, all the focal states 2012 budget </w:t>
      </w:r>
      <w:r w:rsidR="00F35907" w:rsidRPr="00513FAA">
        <w:rPr>
          <w:rFonts w:asciiTheme="majorHAnsi" w:hAnsiTheme="majorHAnsi"/>
          <w:lang w:val="en-GB"/>
        </w:rPr>
        <w:t>somehow</w:t>
      </w:r>
      <w:r w:rsidRPr="00513FAA">
        <w:rPr>
          <w:rFonts w:asciiTheme="majorHAnsi" w:hAnsiTheme="majorHAnsi"/>
          <w:lang w:val="en-GB"/>
        </w:rPr>
        <w:t xml:space="preserve"> </w:t>
      </w:r>
      <w:r w:rsidR="00F35907" w:rsidRPr="00513FAA">
        <w:rPr>
          <w:rFonts w:asciiTheme="majorHAnsi" w:hAnsiTheme="majorHAnsi"/>
          <w:lang w:val="en-GB"/>
        </w:rPr>
        <w:t xml:space="preserve">show </w:t>
      </w:r>
      <w:r w:rsidRPr="00513FAA">
        <w:rPr>
          <w:rFonts w:asciiTheme="majorHAnsi" w:hAnsiTheme="majorHAnsi"/>
          <w:lang w:val="en-GB"/>
        </w:rPr>
        <w:t>that there is gender consideration</w:t>
      </w:r>
      <w:r w:rsidR="009807D1" w:rsidRPr="00513FAA">
        <w:rPr>
          <w:rFonts w:asciiTheme="majorHAnsi" w:hAnsiTheme="majorHAnsi"/>
          <w:lang w:val="en-GB"/>
        </w:rPr>
        <w:t xml:space="preserve"> or gender responsive no matter how little. </w:t>
      </w:r>
      <w:r w:rsidR="00393A2C" w:rsidRPr="00513FAA">
        <w:rPr>
          <w:rFonts w:asciiTheme="majorHAnsi" w:hAnsiTheme="majorHAnsi"/>
          <w:lang w:val="en-GB"/>
        </w:rPr>
        <w:t xml:space="preserve">Brief of the sectors influence and budget allocations sector by sector are presented below thus: </w:t>
      </w:r>
    </w:p>
    <w:p w:rsidR="00A22A98" w:rsidRPr="00513FAA" w:rsidRDefault="00EA7C50" w:rsidP="00712640">
      <w:pPr>
        <w:pStyle w:val="Heading2"/>
        <w:spacing w:line="360" w:lineRule="auto"/>
      </w:pPr>
      <w:bookmarkStart w:id="26" w:name="_Toc343786804"/>
      <w:r w:rsidRPr="00513FAA">
        <w:t>3.</w:t>
      </w:r>
      <w:r w:rsidR="00AF13DE" w:rsidRPr="00513FAA">
        <w:t>2</w:t>
      </w:r>
      <w:r w:rsidRPr="00513FAA">
        <w:tab/>
      </w:r>
      <w:r w:rsidR="006C4562" w:rsidRPr="00513FAA">
        <w:t>Education</w:t>
      </w:r>
      <w:bookmarkEnd w:id="26"/>
    </w:p>
    <w:p w:rsidR="006C4562" w:rsidRPr="00513FAA" w:rsidRDefault="006C4562" w:rsidP="0040380B">
      <w:pPr>
        <w:pStyle w:val="NoSpacing"/>
        <w:jc w:val="both"/>
        <w:rPr>
          <w:rFonts w:asciiTheme="majorHAnsi" w:hAnsiTheme="majorHAnsi" w:cs="Times New Roman"/>
          <w:sz w:val="24"/>
          <w:szCs w:val="24"/>
        </w:rPr>
      </w:pPr>
      <w:r w:rsidRPr="00513FAA">
        <w:rPr>
          <w:rFonts w:asciiTheme="majorHAnsi" w:hAnsiTheme="majorHAnsi" w:cs="Times New Roman"/>
          <w:sz w:val="24"/>
          <w:szCs w:val="24"/>
        </w:rPr>
        <w:t>The constitution of Nigeria gives all citizens the right to education while one of the policy thrust</w:t>
      </w:r>
      <w:r w:rsidR="005C5A0C" w:rsidRPr="00513FAA">
        <w:rPr>
          <w:rFonts w:asciiTheme="majorHAnsi" w:hAnsiTheme="majorHAnsi" w:cs="Times New Roman"/>
          <w:sz w:val="24"/>
          <w:szCs w:val="24"/>
        </w:rPr>
        <w:t>s</w:t>
      </w:r>
      <w:r w:rsidRPr="00513FAA">
        <w:rPr>
          <w:rFonts w:asciiTheme="majorHAnsi" w:hAnsiTheme="majorHAnsi" w:cs="Times New Roman"/>
          <w:sz w:val="24"/>
          <w:szCs w:val="24"/>
        </w:rPr>
        <w:t xml:space="preserve"> of </w:t>
      </w:r>
      <w:r w:rsidR="0040380B" w:rsidRPr="00513FAA">
        <w:rPr>
          <w:rFonts w:asciiTheme="majorHAnsi" w:hAnsiTheme="majorHAnsi" w:cs="Times New Roman"/>
          <w:sz w:val="24"/>
          <w:szCs w:val="24"/>
        </w:rPr>
        <w:t xml:space="preserve">Vision 20:2020 </w:t>
      </w:r>
      <w:r w:rsidRPr="00513FAA">
        <w:rPr>
          <w:rFonts w:asciiTheme="majorHAnsi" w:hAnsiTheme="majorHAnsi" w:cs="Times New Roman"/>
          <w:sz w:val="24"/>
          <w:szCs w:val="24"/>
        </w:rPr>
        <w:t xml:space="preserve">is to provide unhindered access to compulsory universal basic education to all citizens as a bridge to the future </w:t>
      </w:r>
      <w:r w:rsidRPr="00513FAA">
        <w:rPr>
          <w:rFonts w:asciiTheme="majorHAnsi" w:hAnsiTheme="majorHAnsi" w:cs="Times New Roman"/>
          <w:sz w:val="24"/>
          <w:szCs w:val="24"/>
        </w:rPr>
        <w:lastRenderedPageBreak/>
        <w:t>socioeconomic transformation of Nigerian society which shall be captured under six goals such as:</w:t>
      </w:r>
    </w:p>
    <w:p w:rsidR="006C4562" w:rsidRPr="00513FAA" w:rsidRDefault="006C4562" w:rsidP="0040380B">
      <w:pPr>
        <w:pStyle w:val="NoSpacing"/>
        <w:numPr>
          <w:ilvl w:val="0"/>
          <w:numId w:val="27"/>
        </w:numPr>
        <w:jc w:val="both"/>
        <w:rPr>
          <w:rFonts w:asciiTheme="majorHAnsi" w:hAnsiTheme="majorHAnsi" w:cs="Times New Roman"/>
          <w:sz w:val="24"/>
          <w:szCs w:val="24"/>
        </w:rPr>
      </w:pPr>
      <w:r w:rsidRPr="00513FAA">
        <w:rPr>
          <w:rFonts w:asciiTheme="majorHAnsi" w:hAnsiTheme="majorHAnsi" w:cs="Times New Roman"/>
          <w:sz w:val="24"/>
          <w:szCs w:val="24"/>
        </w:rPr>
        <w:t>Ensure and sustain unfettered access to education for the total development of the individual.</w:t>
      </w:r>
    </w:p>
    <w:p w:rsidR="006C4562" w:rsidRPr="00513FAA" w:rsidRDefault="006C4562" w:rsidP="0040380B">
      <w:pPr>
        <w:pStyle w:val="NoSpacing"/>
        <w:numPr>
          <w:ilvl w:val="0"/>
          <w:numId w:val="27"/>
        </w:numPr>
        <w:jc w:val="both"/>
        <w:rPr>
          <w:rFonts w:asciiTheme="majorHAnsi" w:hAnsiTheme="majorHAnsi" w:cs="Times New Roman"/>
          <w:sz w:val="24"/>
          <w:szCs w:val="24"/>
        </w:rPr>
      </w:pPr>
      <w:r w:rsidRPr="00513FAA">
        <w:rPr>
          <w:rFonts w:asciiTheme="majorHAnsi" w:hAnsiTheme="majorHAnsi" w:cs="Times New Roman"/>
          <w:sz w:val="24"/>
          <w:szCs w:val="24"/>
        </w:rPr>
        <w:t>Improve the quality of education at all levels.</w:t>
      </w:r>
    </w:p>
    <w:p w:rsidR="006C4562" w:rsidRPr="00513FAA" w:rsidRDefault="006C4562" w:rsidP="0040380B">
      <w:pPr>
        <w:pStyle w:val="NoSpacing"/>
        <w:numPr>
          <w:ilvl w:val="0"/>
          <w:numId w:val="27"/>
        </w:numPr>
        <w:jc w:val="both"/>
        <w:rPr>
          <w:rFonts w:asciiTheme="majorHAnsi" w:hAnsiTheme="majorHAnsi" w:cs="Times New Roman"/>
          <w:sz w:val="24"/>
          <w:szCs w:val="24"/>
        </w:rPr>
      </w:pPr>
      <w:r w:rsidRPr="00513FAA">
        <w:rPr>
          <w:rFonts w:asciiTheme="majorHAnsi" w:hAnsiTheme="majorHAnsi" w:cs="Times New Roman"/>
          <w:sz w:val="24"/>
          <w:szCs w:val="24"/>
        </w:rPr>
        <w:t xml:space="preserve">Use education as a tool for improving the quality of life through skill acquisition and job creation for poverty reduction </w:t>
      </w:r>
    </w:p>
    <w:p w:rsidR="006C4562" w:rsidRPr="00513FAA" w:rsidRDefault="006C4562" w:rsidP="0040380B">
      <w:pPr>
        <w:pStyle w:val="NoSpacing"/>
        <w:numPr>
          <w:ilvl w:val="0"/>
          <w:numId w:val="27"/>
        </w:numPr>
        <w:jc w:val="both"/>
        <w:rPr>
          <w:rFonts w:asciiTheme="majorHAnsi" w:hAnsiTheme="majorHAnsi" w:cs="Times New Roman"/>
          <w:sz w:val="24"/>
          <w:szCs w:val="24"/>
        </w:rPr>
      </w:pPr>
      <w:r w:rsidRPr="00513FAA">
        <w:rPr>
          <w:rFonts w:asciiTheme="majorHAnsi" w:hAnsiTheme="majorHAnsi" w:cs="Times New Roman"/>
          <w:sz w:val="24"/>
          <w:szCs w:val="24"/>
        </w:rPr>
        <w:t xml:space="preserve">Ensure periodic review and effective implementation of the curriculum at the secondary level to meet the requirements of </w:t>
      </w:r>
      <w:r w:rsidRPr="00513FAA">
        <w:rPr>
          <w:rFonts w:asciiTheme="majorHAnsi" w:hAnsiTheme="majorHAnsi" w:cs="Times New Roman"/>
          <w:sz w:val="24"/>
          <w:szCs w:val="24"/>
        </w:rPr>
        <w:lastRenderedPageBreak/>
        <w:t xml:space="preserve">higher education and the world of work. </w:t>
      </w:r>
    </w:p>
    <w:p w:rsidR="006C4562" w:rsidRPr="00513FAA" w:rsidRDefault="006C4562" w:rsidP="0040380B">
      <w:pPr>
        <w:pStyle w:val="NoSpacing"/>
        <w:numPr>
          <w:ilvl w:val="0"/>
          <w:numId w:val="27"/>
        </w:numPr>
        <w:jc w:val="both"/>
        <w:rPr>
          <w:rFonts w:asciiTheme="majorHAnsi" w:hAnsiTheme="majorHAnsi" w:cs="Times New Roman"/>
          <w:sz w:val="24"/>
          <w:szCs w:val="24"/>
        </w:rPr>
      </w:pPr>
      <w:r w:rsidRPr="00513FAA">
        <w:rPr>
          <w:rFonts w:asciiTheme="majorHAnsi" w:hAnsiTheme="majorHAnsi" w:cs="Times New Roman"/>
          <w:sz w:val="24"/>
          <w:szCs w:val="24"/>
        </w:rPr>
        <w:t xml:space="preserve">Mobilize and develop partnerships with the private sector and local communities to support and fund education and </w:t>
      </w:r>
    </w:p>
    <w:p w:rsidR="006C4562" w:rsidRPr="00513FAA" w:rsidRDefault="006C4562" w:rsidP="0040380B">
      <w:pPr>
        <w:pStyle w:val="NoSpacing"/>
        <w:numPr>
          <w:ilvl w:val="0"/>
          <w:numId w:val="27"/>
        </w:numPr>
        <w:jc w:val="both"/>
        <w:rPr>
          <w:rFonts w:asciiTheme="majorHAnsi" w:hAnsiTheme="majorHAnsi" w:cs="Times New Roman"/>
          <w:sz w:val="24"/>
          <w:szCs w:val="24"/>
        </w:rPr>
      </w:pPr>
      <w:r w:rsidRPr="00513FAA">
        <w:rPr>
          <w:rFonts w:asciiTheme="majorHAnsi" w:hAnsiTheme="majorHAnsi" w:cs="Times New Roman"/>
          <w:sz w:val="24"/>
          <w:szCs w:val="24"/>
        </w:rPr>
        <w:t xml:space="preserve">Promotion of information and communication technological capabilities at all levels.  </w:t>
      </w:r>
    </w:p>
    <w:p w:rsidR="006C4562" w:rsidRPr="00513FAA" w:rsidRDefault="006C4562" w:rsidP="0040380B">
      <w:pPr>
        <w:pStyle w:val="NoSpacing"/>
        <w:rPr>
          <w:rFonts w:asciiTheme="majorHAnsi" w:hAnsiTheme="majorHAnsi" w:cs="Times New Roman"/>
          <w:sz w:val="24"/>
          <w:szCs w:val="24"/>
        </w:rPr>
      </w:pPr>
    </w:p>
    <w:p w:rsidR="006C4562" w:rsidRPr="00513FAA" w:rsidRDefault="006C4562" w:rsidP="0040380B">
      <w:pPr>
        <w:pStyle w:val="NoSpacing"/>
        <w:jc w:val="both"/>
        <w:rPr>
          <w:rFonts w:asciiTheme="majorHAnsi" w:hAnsiTheme="majorHAnsi" w:cs="Times New Roman"/>
          <w:bCs/>
          <w:sz w:val="24"/>
          <w:szCs w:val="24"/>
        </w:rPr>
      </w:pPr>
      <w:r w:rsidRPr="00513FAA">
        <w:rPr>
          <w:rFonts w:asciiTheme="majorHAnsi" w:hAnsiTheme="majorHAnsi" w:cs="Times New Roman"/>
          <w:sz w:val="24"/>
          <w:szCs w:val="24"/>
        </w:rPr>
        <w:t>One of the major strategies towards achieving these goals is</w:t>
      </w:r>
      <w:r w:rsidR="0040380B" w:rsidRPr="00513FAA">
        <w:rPr>
          <w:rFonts w:asciiTheme="majorHAnsi" w:hAnsiTheme="majorHAnsi" w:cs="Times New Roman"/>
          <w:sz w:val="24"/>
          <w:szCs w:val="24"/>
        </w:rPr>
        <w:t xml:space="preserve"> through development financing because i</w:t>
      </w:r>
      <w:r w:rsidRPr="00513FAA">
        <w:rPr>
          <w:rFonts w:asciiTheme="majorHAnsi" w:hAnsiTheme="majorHAnsi" w:cs="Times New Roman"/>
          <w:sz w:val="24"/>
          <w:szCs w:val="24"/>
        </w:rPr>
        <w:t>nvestment in education and health</w:t>
      </w:r>
      <w:r w:rsidR="0040380B" w:rsidRPr="00513FAA">
        <w:rPr>
          <w:rFonts w:asciiTheme="majorHAnsi" w:hAnsiTheme="majorHAnsi" w:cs="Times New Roman"/>
          <w:sz w:val="24"/>
          <w:szCs w:val="24"/>
        </w:rPr>
        <w:t>care</w:t>
      </w:r>
      <w:r w:rsidRPr="00513FAA">
        <w:rPr>
          <w:rFonts w:asciiTheme="majorHAnsi" w:hAnsiTheme="majorHAnsi" w:cs="Times New Roman"/>
          <w:sz w:val="24"/>
          <w:szCs w:val="24"/>
        </w:rPr>
        <w:t xml:space="preserve"> through government budget allocation and expenditure </w:t>
      </w:r>
      <w:r w:rsidR="0040380B" w:rsidRPr="00513FAA">
        <w:rPr>
          <w:rFonts w:asciiTheme="majorHAnsi" w:hAnsiTheme="majorHAnsi" w:cs="Times New Roman"/>
          <w:sz w:val="24"/>
          <w:szCs w:val="24"/>
        </w:rPr>
        <w:t xml:space="preserve">has been </w:t>
      </w:r>
      <w:r w:rsidRPr="00513FAA">
        <w:rPr>
          <w:rFonts w:asciiTheme="majorHAnsi" w:hAnsiTheme="majorHAnsi" w:cs="Times New Roman"/>
          <w:sz w:val="24"/>
          <w:szCs w:val="24"/>
        </w:rPr>
        <w:t xml:space="preserve">one of the suggested ways the poor can escape from poverty especially if they are well targeted. This is possible since public expenditure generates transfers to the population either in form of cash or monetary transfers, social assistance or social insurance payments or in kind payments. Social assistance here includes subsidized government services such as education, health and infrastructure services which will in effect improve the current well-being of the beneficiaries and also enhance their longer-run income earning potential. This will be achieved through well-targeted government spending and subsidy to these sectors. Redefining and sharpening the role of government in such areas has become one of the key issues in modern development policy. </w:t>
      </w:r>
    </w:p>
    <w:p w:rsidR="006C4562" w:rsidRPr="00513FAA" w:rsidRDefault="006C4562" w:rsidP="0040380B">
      <w:pPr>
        <w:pStyle w:val="NoSpacing"/>
        <w:rPr>
          <w:rFonts w:asciiTheme="majorHAnsi" w:hAnsiTheme="majorHAnsi" w:cs="Times New Roman"/>
          <w:sz w:val="24"/>
          <w:szCs w:val="24"/>
        </w:rPr>
      </w:pPr>
    </w:p>
    <w:p w:rsidR="00E5429B" w:rsidRPr="00513FAA" w:rsidRDefault="006C4562" w:rsidP="00880A13">
      <w:pPr>
        <w:pStyle w:val="NoSpacing"/>
        <w:jc w:val="both"/>
        <w:rPr>
          <w:rFonts w:asciiTheme="majorHAnsi" w:hAnsiTheme="majorHAnsi" w:cs="Times New Roman"/>
          <w:sz w:val="24"/>
          <w:szCs w:val="24"/>
        </w:rPr>
      </w:pPr>
      <w:r w:rsidRPr="00513FAA">
        <w:rPr>
          <w:rFonts w:asciiTheme="majorHAnsi" w:hAnsiTheme="majorHAnsi" w:cs="Times New Roman"/>
          <w:sz w:val="24"/>
          <w:szCs w:val="24"/>
        </w:rPr>
        <w:t xml:space="preserve">Manpower development is the building and enhancement of human resources through formal education and training. It is, therefore, an important </w:t>
      </w:r>
      <w:r w:rsidRPr="00513FAA">
        <w:rPr>
          <w:rFonts w:asciiTheme="majorHAnsi" w:hAnsiTheme="majorHAnsi" w:cs="Times New Roman"/>
          <w:sz w:val="24"/>
          <w:szCs w:val="24"/>
        </w:rPr>
        <w:lastRenderedPageBreak/>
        <w:t xml:space="preserve">prerequisite for national development which allocation to educational and other related sectors determines the extent it can go. Realizing the importance of manpower development, most African countries have expended a significant part of their </w:t>
      </w:r>
      <w:proofErr w:type="spellStart"/>
      <w:r w:rsidRPr="00513FAA">
        <w:rPr>
          <w:rFonts w:asciiTheme="majorHAnsi" w:hAnsiTheme="majorHAnsi" w:cs="Times New Roman"/>
          <w:sz w:val="24"/>
          <w:szCs w:val="24"/>
        </w:rPr>
        <w:t>meager</w:t>
      </w:r>
      <w:proofErr w:type="spellEnd"/>
      <w:r w:rsidRPr="00513FAA">
        <w:rPr>
          <w:rFonts w:asciiTheme="majorHAnsi" w:hAnsiTheme="majorHAnsi" w:cs="Times New Roman"/>
          <w:sz w:val="24"/>
          <w:szCs w:val="24"/>
        </w:rPr>
        <w:t xml:space="preserve"> resources in planning, development, and utilization of human resources.  </w:t>
      </w:r>
    </w:p>
    <w:p w:rsidR="00E5429B" w:rsidRPr="00513FAA" w:rsidRDefault="00E5429B" w:rsidP="00880A13">
      <w:pPr>
        <w:pStyle w:val="NoSpacing"/>
        <w:jc w:val="both"/>
        <w:rPr>
          <w:rFonts w:asciiTheme="majorHAnsi" w:hAnsiTheme="majorHAnsi" w:cs="Times New Roman"/>
          <w:sz w:val="24"/>
          <w:szCs w:val="24"/>
        </w:rPr>
      </w:pPr>
    </w:p>
    <w:p w:rsidR="006C4562" w:rsidRPr="00513FAA" w:rsidRDefault="006C4562" w:rsidP="00880A13">
      <w:pPr>
        <w:pStyle w:val="NoSpacing"/>
        <w:jc w:val="both"/>
        <w:rPr>
          <w:rFonts w:asciiTheme="majorHAnsi" w:hAnsiTheme="majorHAnsi" w:cs="Times New Roman"/>
          <w:sz w:val="24"/>
          <w:szCs w:val="24"/>
        </w:rPr>
      </w:pPr>
      <w:r w:rsidRPr="00513FAA">
        <w:rPr>
          <w:rFonts w:asciiTheme="majorHAnsi" w:hAnsiTheme="majorHAnsi" w:cs="Times New Roman"/>
          <w:sz w:val="24"/>
          <w:szCs w:val="24"/>
        </w:rPr>
        <w:t xml:space="preserve">A theoretical underpinning that explains the concept and approach in manpower planning is vital. It then becomes imperative to relate the theory to an empirical reality. </w:t>
      </w:r>
      <w:r w:rsidR="00ED6CB6" w:rsidRPr="00513FAA">
        <w:rPr>
          <w:rFonts w:asciiTheme="majorHAnsi" w:hAnsiTheme="majorHAnsi" w:cs="Times New Roman"/>
          <w:sz w:val="24"/>
          <w:szCs w:val="24"/>
        </w:rPr>
        <w:t>Individuals who possess a high school education or its equivalent and have</w:t>
      </w:r>
      <w:r w:rsidRPr="00513FAA">
        <w:rPr>
          <w:rFonts w:asciiTheme="majorHAnsi" w:hAnsiTheme="majorHAnsi" w:cs="Times New Roman"/>
          <w:sz w:val="24"/>
          <w:szCs w:val="24"/>
        </w:rPr>
        <w:t xml:space="preserve"> some work experience are expected to play an important role in national development in every developing country including Nigeria. Along with manpower development goes manpower </w:t>
      </w:r>
      <w:r w:rsidR="00EA1308" w:rsidRPr="00513FAA">
        <w:rPr>
          <w:rFonts w:asciiTheme="majorHAnsi" w:hAnsiTheme="majorHAnsi" w:cs="Times New Roman"/>
          <w:sz w:val="24"/>
          <w:szCs w:val="24"/>
        </w:rPr>
        <w:t>planning</w:t>
      </w:r>
      <w:r w:rsidRPr="00513FAA">
        <w:rPr>
          <w:rFonts w:asciiTheme="majorHAnsi" w:hAnsiTheme="majorHAnsi" w:cs="Times New Roman"/>
          <w:sz w:val="24"/>
          <w:szCs w:val="24"/>
        </w:rPr>
        <w:t xml:space="preserve"> and the mobilization of human resources in order to achieve desired outcomes. This entails the number of people to be educated and/or trained within a given time frame for specific job performance. Such </w:t>
      </w:r>
      <w:r w:rsidR="00EA1308" w:rsidRPr="00513FAA">
        <w:rPr>
          <w:rFonts w:asciiTheme="majorHAnsi" w:hAnsiTheme="majorHAnsi" w:cs="Times New Roman"/>
          <w:sz w:val="24"/>
          <w:szCs w:val="24"/>
        </w:rPr>
        <w:t>plans</w:t>
      </w:r>
      <w:r w:rsidRPr="00513FAA">
        <w:rPr>
          <w:rFonts w:asciiTheme="majorHAnsi" w:hAnsiTheme="majorHAnsi" w:cs="Times New Roman"/>
          <w:sz w:val="24"/>
          <w:szCs w:val="24"/>
        </w:rPr>
        <w:t xml:space="preserve"> </w:t>
      </w:r>
      <w:r w:rsidR="00EA1308" w:rsidRPr="00513FAA">
        <w:rPr>
          <w:rFonts w:asciiTheme="majorHAnsi" w:hAnsiTheme="majorHAnsi" w:cs="Times New Roman"/>
          <w:sz w:val="24"/>
          <w:szCs w:val="24"/>
        </w:rPr>
        <w:t xml:space="preserve">across the states may </w:t>
      </w:r>
      <w:r w:rsidRPr="00513FAA">
        <w:rPr>
          <w:rFonts w:asciiTheme="majorHAnsi" w:hAnsiTheme="majorHAnsi" w:cs="Times New Roman"/>
          <w:sz w:val="24"/>
          <w:szCs w:val="24"/>
        </w:rPr>
        <w:t xml:space="preserve">at times </w:t>
      </w:r>
      <w:r w:rsidR="00EA1308" w:rsidRPr="00513FAA">
        <w:rPr>
          <w:rFonts w:asciiTheme="majorHAnsi" w:hAnsiTheme="majorHAnsi" w:cs="Times New Roman"/>
          <w:sz w:val="24"/>
          <w:szCs w:val="24"/>
        </w:rPr>
        <w:t xml:space="preserve">be </w:t>
      </w:r>
      <w:r w:rsidRPr="00513FAA">
        <w:rPr>
          <w:rFonts w:asciiTheme="majorHAnsi" w:hAnsiTheme="majorHAnsi" w:cs="Times New Roman"/>
          <w:sz w:val="24"/>
          <w:szCs w:val="24"/>
        </w:rPr>
        <w:t xml:space="preserve">politically motivated and may lack the vision and zeal to improve the lot of the larger population in a specific society or fail to narrow the gap in social inequalities. </w:t>
      </w:r>
      <w:r w:rsidR="00E5429B" w:rsidRPr="00513FAA">
        <w:rPr>
          <w:rFonts w:asciiTheme="majorHAnsi" w:hAnsiTheme="majorHAnsi" w:cs="Times New Roman"/>
          <w:sz w:val="24"/>
          <w:szCs w:val="24"/>
        </w:rPr>
        <w:t xml:space="preserve">Figure 2 below shows that in trying to narrow the gap in inequalities through education, Enugu state has the highest </w:t>
      </w:r>
      <w:r w:rsidR="00D945BF" w:rsidRPr="00513FAA">
        <w:rPr>
          <w:rFonts w:asciiTheme="majorHAnsi" w:hAnsiTheme="majorHAnsi" w:cs="Times New Roman"/>
          <w:sz w:val="24"/>
          <w:szCs w:val="24"/>
        </w:rPr>
        <w:t xml:space="preserve">education </w:t>
      </w:r>
      <w:r w:rsidR="00E5429B" w:rsidRPr="00513FAA">
        <w:rPr>
          <w:rFonts w:asciiTheme="majorHAnsi" w:hAnsiTheme="majorHAnsi" w:cs="Times New Roman"/>
          <w:sz w:val="24"/>
          <w:szCs w:val="24"/>
        </w:rPr>
        <w:t xml:space="preserve">allocation </w:t>
      </w:r>
      <w:r w:rsidR="00D945BF" w:rsidRPr="00513FAA">
        <w:rPr>
          <w:rFonts w:asciiTheme="majorHAnsi" w:hAnsiTheme="majorHAnsi" w:cs="Times New Roman"/>
          <w:sz w:val="24"/>
          <w:szCs w:val="24"/>
        </w:rPr>
        <w:t xml:space="preserve">followed by </w:t>
      </w:r>
      <w:proofErr w:type="spellStart"/>
      <w:r w:rsidR="00D945BF" w:rsidRPr="00513FAA">
        <w:rPr>
          <w:rFonts w:asciiTheme="majorHAnsi" w:hAnsiTheme="majorHAnsi" w:cs="Times New Roman"/>
          <w:sz w:val="24"/>
          <w:szCs w:val="24"/>
        </w:rPr>
        <w:t>Anambra</w:t>
      </w:r>
      <w:proofErr w:type="spellEnd"/>
      <w:r w:rsidR="00D945BF" w:rsidRPr="00513FAA">
        <w:rPr>
          <w:rFonts w:asciiTheme="majorHAnsi" w:hAnsiTheme="majorHAnsi" w:cs="Times New Roman"/>
          <w:sz w:val="24"/>
          <w:szCs w:val="24"/>
        </w:rPr>
        <w:t xml:space="preserve"> state </w:t>
      </w:r>
      <w:r w:rsidR="00E5429B" w:rsidRPr="00513FAA">
        <w:rPr>
          <w:rFonts w:asciiTheme="majorHAnsi" w:hAnsiTheme="majorHAnsi" w:cs="Times New Roman"/>
          <w:sz w:val="24"/>
          <w:szCs w:val="24"/>
        </w:rPr>
        <w:t xml:space="preserve">in relative terms while Cross River state allocated highest to education </w:t>
      </w:r>
      <w:r w:rsidR="00D945BF" w:rsidRPr="00513FAA">
        <w:rPr>
          <w:rFonts w:asciiTheme="majorHAnsi" w:hAnsiTheme="majorHAnsi" w:cs="Times New Roman"/>
          <w:sz w:val="24"/>
          <w:szCs w:val="24"/>
        </w:rPr>
        <w:t xml:space="preserve">followed by Imo state </w:t>
      </w:r>
      <w:r w:rsidR="00E5429B" w:rsidRPr="00513FAA">
        <w:rPr>
          <w:rFonts w:asciiTheme="majorHAnsi" w:hAnsiTheme="majorHAnsi" w:cs="Times New Roman"/>
          <w:sz w:val="24"/>
          <w:szCs w:val="24"/>
        </w:rPr>
        <w:t xml:space="preserve">in absolute terms.   </w:t>
      </w:r>
    </w:p>
    <w:p w:rsidR="00956ECE" w:rsidRDefault="00956ECE" w:rsidP="00880A13">
      <w:pPr>
        <w:pStyle w:val="NoSpacing"/>
        <w:jc w:val="both"/>
        <w:rPr>
          <w:rFonts w:asciiTheme="majorHAnsi" w:hAnsiTheme="majorHAnsi" w:cs="Times New Roman"/>
          <w:sz w:val="24"/>
          <w:szCs w:val="24"/>
        </w:rPr>
        <w:sectPr w:rsidR="00956ECE" w:rsidSect="00956ECE">
          <w:type w:val="continuous"/>
          <w:pgSz w:w="11906" w:h="16838"/>
          <w:pgMar w:top="1134" w:right="1440" w:bottom="993" w:left="1440" w:header="708" w:footer="708" w:gutter="0"/>
          <w:pgNumType w:start="1"/>
          <w:cols w:num="2" w:space="708"/>
          <w:docGrid w:linePitch="360"/>
        </w:sectPr>
      </w:pPr>
    </w:p>
    <w:p w:rsidR="00E5429B" w:rsidRDefault="00E5429B" w:rsidP="00880A13">
      <w:pPr>
        <w:pStyle w:val="NoSpacing"/>
        <w:jc w:val="both"/>
        <w:rPr>
          <w:rFonts w:asciiTheme="majorHAnsi" w:hAnsiTheme="majorHAnsi" w:cs="Times New Roman"/>
          <w:sz w:val="24"/>
          <w:szCs w:val="24"/>
        </w:rPr>
      </w:pPr>
    </w:p>
    <w:p w:rsidR="00956ECE" w:rsidRDefault="00956ECE" w:rsidP="00880A13">
      <w:pPr>
        <w:pStyle w:val="NoSpacing"/>
        <w:jc w:val="both"/>
        <w:rPr>
          <w:rFonts w:asciiTheme="majorHAnsi" w:hAnsiTheme="majorHAnsi" w:cs="Times New Roman"/>
          <w:sz w:val="24"/>
          <w:szCs w:val="24"/>
        </w:rPr>
      </w:pPr>
    </w:p>
    <w:p w:rsidR="00956ECE" w:rsidRDefault="00956ECE" w:rsidP="00880A13">
      <w:pPr>
        <w:pStyle w:val="NoSpacing"/>
        <w:jc w:val="both"/>
        <w:rPr>
          <w:rFonts w:asciiTheme="majorHAnsi" w:hAnsiTheme="majorHAnsi" w:cs="Times New Roman"/>
          <w:sz w:val="24"/>
          <w:szCs w:val="24"/>
        </w:rPr>
      </w:pPr>
    </w:p>
    <w:p w:rsidR="00956ECE" w:rsidRDefault="00956ECE" w:rsidP="00880A13">
      <w:pPr>
        <w:pStyle w:val="NoSpacing"/>
        <w:jc w:val="both"/>
        <w:rPr>
          <w:rFonts w:asciiTheme="majorHAnsi" w:hAnsiTheme="majorHAnsi" w:cs="Times New Roman"/>
          <w:sz w:val="24"/>
          <w:szCs w:val="24"/>
        </w:rPr>
      </w:pPr>
    </w:p>
    <w:p w:rsidR="00956ECE" w:rsidRDefault="00956ECE" w:rsidP="00880A13">
      <w:pPr>
        <w:pStyle w:val="NoSpacing"/>
        <w:jc w:val="both"/>
        <w:rPr>
          <w:rFonts w:asciiTheme="majorHAnsi" w:hAnsiTheme="majorHAnsi" w:cs="Times New Roman"/>
          <w:sz w:val="24"/>
          <w:szCs w:val="24"/>
        </w:rPr>
      </w:pPr>
    </w:p>
    <w:p w:rsidR="00956ECE" w:rsidRDefault="00956ECE" w:rsidP="00880A13">
      <w:pPr>
        <w:pStyle w:val="NoSpacing"/>
        <w:jc w:val="both"/>
        <w:rPr>
          <w:rFonts w:asciiTheme="majorHAnsi" w:hAnsiTheme="majorHAnsi" w:cs="Times New Roman"/>
          <w:sz w:val="24"/>
          <w:szCs w:val="24"/>
        </w:rPr>
      </w:pPr>
    </w:p>
    <w:p w:rsidR="00956ECE" w:rsidRDefault="00956ECE" w:rsidP="00880A13">
      <w:pPr>
        <w:pStyle w:val="NoSpacing"/>
        <w:jc w:val="both"/>
        <w:rPr>
          <w:rFonts w:asciiTheme="majorHAnsi" w:hAnsiTheme="majorHAnsi" w:cs="Times New Roman"/>
          <w:sz w:val="24"/>
          <w:szCs w:val="24"/>
        </w:rPr>
      </w:pPr>
    </w:p>
    <w:p w:rsidR="00956ECE" w:rsidRDefault="00956ECE" w:rsidP="00880A13">
      <w:pPr>
        <w:pStyle w:val="NoSpacing"/>
        <w:jc w:val="both"/>
        <w:rPr>
          <w:rFonts w:asciiTheme="majorHAnsi" w:hAnsiTheme="majorHAnsi" w:cs="Times New Roman"/>
          <w:sz w:val="24"/>
          <w:szCs w:val="24"/>
        </w:rPr>
      </w:pPr>
    </w:p>
    <w:p w:rsidR="00956ECE" w:rsidRDefault="00956ECE" w:rsidP="00880A13">
      <w:pPr>
        <w:pStyle w:val="NoSpacing"/>
        <w:jc w:val="both"/>
        <w:rPr>
          <w:rFonts w:asciiTheme="majorHAnsi" w:hAnsiTheme="majorHAnsi" w:cs="Times New Roman"/>
          <w:sz w:val="24"/>
          <w:szCs w:val="24"/>
        </w:rPr>
      </w:pPr>
    </w:p>
    <w:p w:rsidR="00956ECE" w:rsidRPr="00513FAA" w:rsidRDefault="00956ECE" w:rsidP="00880A13">
      <w:pPr>
        <w:pStyle w:val="NoSpacing"/>
        <w:jc w:val="both"/>
        <w:rPr>
          <w:rFonts w:asciiTheme="majorHAnsi" w:hAnsiTheme="majorHAnsi" w:cs="Times New Roman"/>
          <w:sz w:val="24"/>
          <w:szCs w:val="24"/>
        </w:rPr>
      </w:pPr>
    </w:p>
    <w:p w:rsidR="0087786F" w:rsidRPr="00513FAA" w:rsidRDefault="0087786F" w:rsidP="0087786F">
      <w:pPr>
        <w:rPr>
          <w:rFonts w:asciiTheme="majorHAnsi" w:hAnsiTheme="majorHAnsi"/>
        </w:rPr>
      </w:pPr>
      <w:r w:rsidRPr="00513FAA">
        <w:rPr>
          <w:rFonts w:asciiTheme="majorHAnsi" w:hAnsiTheme="majorHAnsi"/>
        </w:rPr>
        <w:lastRenderedPageBreak/>
        <w:t xml:space="preserve">Figure </w:t>
      </w:r>
      <w:r w:rsidR="00C25A62" w:rsidRPr="00513FAA">
        <w:rPr>
          <w:rFonts w:asciiTheme="majorHAnsi" w:hAnsiTheme="majorHAnsi"/>
        </w:rPr>
        <w:t>2</w:t>
      </w:r>
      <w:r w:rsidRPr="00513FAA">
        <w:rPr>
          <w:rFonts w:asciiTheme="majorHAnsi" w:hAnsiTheme="majorHAnsi"/>
        </w:rPr>
        <w:t>:</w:t>
      </w:r>
      <w:r w:rsidR="00C25A62" w:rsidRPr="00513FAA">
        <w:rPr>
          <w:rFonts w:asciiTheme="majorHAnsi" w:hAnsiTheme="majorHAnsi"/>
        </w:rPr>
        <w:t xml:space="preserve"> 2012 Education Budget </w:t>
      </w:r>
      <w:r w:rsidR="001D1486" w:rsidRPr="00513FAA">
        <w:rPr>
          <w:rFonts w:asciiTheme="majorHAnsi" w:hAnsiTheme="majorHAnsi"/>
        </w:rPr>
        <w:t>Allocations</w:t>
      </w:r>
      <w:r w:rsidR="00C25A62" w:rsidRPr="00513FAA">
        <w:rPr>
          <w:rFonts w:asciiTheme="majorHAnsi" w:hAnsiTheme="majorHAnsi"/>
        </w:rPr>
        <w:t xml:space="preserve"> </w:t>
      </w:r>
      <w:r w:rsidR="001D1486" w:rsidRPr="00513FAA">
        <w:rPr>
          <w:rFonts w:asciiTheme="majorHAnsi" w:hAnsiTheme="majorHAnsi"/>
        </w:rPr>
        <w:t xml:space="preserve">across South-East and Cross River States </w:t>
      </w:r>
    </w:p>
    <w:p w:rsidR="0087786F" w:rsidRPr="00513FAA" w:rsidRDefault="0087786F" w:rsidP="0087786F">
      <w:pPr>
        <w:rPr>
          <w:rFonts w:asciiTheme="majorHAnsi" w:hAnsiTheme="majorHAnsi"/>
        </w:rPr>
      </w:pPr>
      <w:r w:rsidRPr="00513FAA">
        <w:rPr>
          <w:rFonts w:asciiTheme="majorHAnsi" w:hAnsiTheme="majorHAnsi"/>
          <w:noProof/>
          <w:lang w:val="en-GB" w:eastAsia="en-GB"/>
        </w:rPr>
        <w:drawing>
          <wp:inline distT="0" distB="0" distL="0" distR="0">
            <wp:extent cx="2503597" cy="2557083"/>
            <wp:effectExtent l="19050" t="0" r="11003"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513FAA">
        <w:rPr>
          <w:rFonts w:asciiTheme="majorHAnsi" w:hAnsiTheme="majorHAnsi"/>
          <w:noProof/>
          <w:lang w:eastAsia="en-GB"/>
        </w:rPr>
        <w:t xml:space="preserve"> </w:t>
      </w:r>
      <w:r w:rsidRPr="00513FAA">
        <w:rPr>
          <w:rFonts w:asciiTheme="majorHAnsi" w:hAnsiTheme="majorHAnsi"/>
          <w:noProof/>
          <w:lang w:eastAsia="en-GB"/>
        </w:rPr>
        <w:tab/>
      </w:r>
      <w:r w:rsidRPr="00513FAA">
        <w:rPr>
          <w:rFonts w:asciiTheme="majorHAnsi" w:hAnsiTheme="majorHAnsi"/>
          <w:noProof/>
          <w:lang w:val="en-GB" w:eastAsia="en-GB"/>
        </w:rPr>
        <w:drawing>
          <wp:inline distT="0" distB="0" distL="0" distR="0">
            <wp:extent cx="2819023" cy="2589451"/>
            <wp:effectExtent l="19050" t="0" r="19427" b="1349"/>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7786F" w:rsidRPr="00513FAA" w:rsidRDefault="0087786F" w:rsidP="00880A13">
      <w:pPr>
        <w:pStyle w:val="NoSpacing"/>
        <w:jc w:val="both"/>
        <w:rPr>
          <w:rFonts w:asciiTheme="majorHAnsi" w:hAnsiTheme="majorHAnsi" w:cs="Times New Roman"/>
          <w:i/>
          <w:sz w:val="24"/>
          <w:szCs w:val="24"/>
        </w:rPr>
      </w:pPr>
      <w:r w:rsidRPr="00513FAA">
        <w:rPr>
          <w:rFonts w:asciiTheme="majorHAnsi" w:hAnsiTheme="majorHAnsi" w:cs="Times New Roman"/>
          <w:i/>
          <w:sz w:val="24"/>
          <w:szCs w:val="24"/>
        </w:rPr>
        <w:t xml:space="preserve">Source: </w:t>
      </w:r>
      <w:r w:rsidR="00740EFD" w:rsidRPr="00513FAA">
        <w:rPr>
          <w:rFonts w:asciiTheme="majorHAnsi" w:hAnsiTheme="majorHAnsi" w:cs="Times New Roman"/>
          <w:i/>
          <w:sz w:val="24"/>
          <w:szCs w:val="24"/>
        </w:rPr>
        <w:t>Approved respective States Budgets 2012</w:t>
      </w:r>
    </w:p>
    <w:p w:rsidR="00956ECE" w:rsidRDefault="00956ECE" w:rsidP="00B71907">
      <w:pPr>
        <w:pStyle w:val="Heading2"/>
        <w:spacing w:line="360" w:lineRule="auto"/>
        <w:sectPr w:rsidR="00956ECE" w:rsidSect="00956ECE">
          <w:type w:val="continuous"/>
          <w:pgSz w:w="11906" w:h="16838"/>
          <w:pgMar w:top="1134" w:right="1440" w:bottom="993" w:left="1440" w:header="708" w:footer="708" w:gutter="0"/>
          <w:pgNumType w:start="1"/>
          <w:cols w:space="708"/>
          <w:docGrid w:linePitch="360"/>
        </w:sectPr>
      </w:pPr>
      <w:bookmarkStart w:id="27" w:name="_Toc343786805"/>
    </w:p>
    <w:p w:rsidR="00A22A98" w:rsidRPr="00513FAA" w:rsidRDefault="00EA7C50" w:rsidP="00B71907">
      <w:pPr>
        <w:pStyle w:val="Heading2"/>
        <w:spacing w:line="360" w:lineRule="auto"/>
      </w:pPr>
      <w:r w:rsidRPr="00513FAA">
        <w:lastRenderedPageBreak/>
        <w:t>3.</w:t>
      </w:r>
      <w:r w:rsidR="00610E1F" w:rsidRPr="00513FAA">
        <w:t>3</w:t>
      </w:r>
      <w:r w:rsidRPr="00513FAA">
        <w:tab/>
      </w:r>
      <w:r w:rsidR="006C4562" w:rsidRPr="00513FAA">
        <w:t>Health</w:t>
      </w:r>
      <w:r w:rsidR="00B27D1A" w:rsidRPr="00513FAA">
        <w:t>care</w:t>
      </w:r>
      <w:bookmarkEnd w:id="27"/>
    </w:p>
    <w:p w:rsidR="0077656A" w:rsidRPr="00513FAA" w:rsidRDefault="006C4562" w:rsidP="0077656A">
      <w:pPr>
        <w:pStyle w:val="NoSpacing"/>
        <w:jc w:val="both"/>
        <w:rPr>
          <w:rFonts w:asciiTheme="majorHAnsi" w:hAnsiTheme="majorHAnsi" w:cs="Times New Roman"/>
          <w:sz w:val="24"/>
          <w:szCs w:val="24"/>
        </w:rPr>
      </w:pPr>
      <w:r w:rsidRPr="00513FAA">
        <w:rPr>
          <w:rFonts w:asciiTheme="majorHAnsi" w:hAnsiTheme="majorHAnsi" w:cs="Times New Roman"/>
          <w:sz w:val="24"/>
          <w:szCs w:val="24"/>
        </w:rPr>
        <w:t xml:space="preserve">In order to achieve the health Millennium Development Goal, at the country level, every government want to ensure an effective health system, and to do that, they must collect sufficient revenues in a manner that is sustainable, equitable, and efficient. They must pool health risks and purchase services so that they can provide their citizens with a package of essential services and also ensure financial protection against the costs of catastrophic illness. From a rational point of view, this means that governments should fund or subsidize those health services that qualify as basic public and merit goods </w:t>
      </w:r>
      <w:r w:rsidRPr="00513FAA">
        <w:rPr>
          <w:rFonts w:asciiTheme="majorHAnsi" w:hAnsiTheme="majorHAnsi" w:cs="Times New Roman"/>
          <w:color w:val="000000" w:themeColor="text1"/>
          <w:sz w:val="24"/>
          <w:szCs w:val="24"/>
        </w:rPr>
        <w:t>(</w:t>
      </w:r>
      <w:proofErr w:type="spellStart"/>
      <w:r w:rsidR="008D33BB">
        <w:fldChar w:fldCharType="begin"/>
      </w:r>
      <w:r w:rsidR="00854455">
        <w:instrText>HYPERLINK "http://www.imf.org/external/pubs/ft/fandd/2006/12/schieber.htm" \l "author#author"</w:instrText>
      </w:r>
      <w:r w:rsidR="008D33BB">
        <w:fldChar w:fldCharType="separate"/>
      </w:r>
      <w:r w:rsidRPr="00513FAA">
        <w:rPr>
          <w:rStyle w:val="Hyperlink"/>
          <w:rFonts w:asciiTheme="majorHAnsi" w:hAnsiTheme="majorHAnsi" w:cs="Times New Roman"/>
          <w:color w:val="000000" w:themeColor="text1"/>
          <w:sz w:val="24"/>
          <w:szCs w:val="24"/>
          <w:u w:val="none"/>
        </w:rPr>
        <w:t>Schieber</w:t>
      </w:r>
      <w:proofErr w:type="spellEnd"/>
      <w:r w:rsidRPr="00513FAA">
        <w:rPr>
          <w:rStyle w:val="Hyperlink"/>
          <w:rFonts w:asciiTheme="majorHAnsi" w:hAnsiTheme="majorHAnsi" w:cs="Times New Roman"/>
          <w:color w:val="000000" w:themeColor="text1"/>
          <w:sz w:val="24"/>
          <w:szCs w:val="24"/>
          <w:u w:val="none"/>
        </w:rPr>
        <w:t xml:space="preserve">, Fleisher &amp; </w:t>
      </w:r>
      <w:proofErr w:type="spellStart"/>
      <w:r w:rsidRPr="00513FAA">
        <w:rPr>
          <w:rStyle w:val="Hyperlink"/>
          <w:rFonts w:asciiTheme="majorHAnsi" w:hAnsiTheme="majorHAnsi" w:cs="Times New Roman"/>
          <w:color w:val="000000" w:themeColor="text1"/>
          <w:sz w:val="24"/>
          <w:szCs w:val="24"/>
          <w:u w:val="none"/>
        </w:rPr>
        <w:t>Gottret</w:t>
      </w:r>
      <w:proofErr w:type="spellEnd"/>
      <w:r w:rsidR="008D33BB">
        <w:fldChar w:fldCharType="end"/>
      </w:r>
      <w:r w:rsidRPr="00513FAA">
        <w:rPr>
          <w:rFonts w:asciiTheme="majorHAnsi" w:hAnsiTheme="majorHAnsi" w:cs="Times New Roman"/>
          <w:color w:val="000000" w:themeColor="text1"/>
          <w:sz w:val="24"/>
          <w:szCs w:val="24"/>
        </w:rPr>
        <w:t xml:space="preserve"> 2006</w:t>
      </w:r>
      <w:r w:rsidR="0042412C" w:rsidRPr="00513FAA">
        <w:rPr>
          <w:rStyle w:val="FootnoteReference"/>
          <w:rFonts w:asciiTheme="majorHAnsi" w:hAnsiTheme="majorHAnsi" w:cs="Times New Roman"/>
          <w:color w:val="000000" w:themeColor="text1"/>
          <w:sz w:val="24"/>
          <w:szCs w:val="24"/>
        </w:rPr>
        <w:footnoteReference w:id="7"/>
      </w:r>
      <w:r w:rsidRPr="00513FAA">
        <w:rPr>
          <w:rFonts w:asciiTheme="majorHAnsi" w:hAnsiTheme="majorHAnsi" w:cs="Times New Roman"/>
          <w:color w:val="000000" w:themeColor="text1"/>
          <w:sz w:val="24"/>
          <w:szCs w:val="24"/>
        </w:rPr>
        <w:t>).</w:t>
      </w:r>
      <w:r w:rsidRPr="00513FAA">
        <w:rPr>
          <w:rFonts w:asciiTheme="majorHAnsi" w:hAnsiTheme="majorHAnsi" w:cs="Times New Roman"/>
          <w:sz w:val="24"/>
          <w:szCs w:val="24"/>
        </w:rPr>
        <w:t xml:space="preserve"> </w:t>
      </w:r>
      <w:r w:rsidR="00ED6CB6" w:rsidRPr="00513FAA">
        <w:rPr>
          <w:rFonts w:asciiTheme="majorHAnsi" w:hAnsiTheme="majorHAnsi" w:cs="Times New Roman"/>
          <w:sz w:val="24"/>
          <w:szCs w:val="24"/>
        </w:rPr>
        <w:t xml:space="preserve">Apart from other targeted programs of food and housing subsidies, access to preventive health care services have been recognized as central to increasing the welfare of the poor. </w:t>
      </w:r>
      <w:r w:rsidR="005D39ED" w:rsidRPr="00513FAA">
        <w:rPr>
          <w:rFonts w:asciiTheme="majorHAnsi" w:hAnsiTheme="majorHAnsi" w:cs="Times New Roman"/>
          <w:sz w:val="24"/>
          <w:szCs w:val="24"/>
        </w:rPr>
        <w:t xml:space="preserve">South east states and Cross River state in response to this made some budget commitments in terms of allocation to the health sector. Details as shown by figure 3 below reveals that Enugu state allocated </w:t>
      </w:r>
      <w:r w:rsidR="005D39ED" w:rsidRPr="00513FAA">
        <w:rPr>
          <w:rFonts w:asciiTheme="majorHAnsi" w:hAnsiTheme="majorHAnsi" w:cs="Times New Roman"/>
          <w:sz w:val="24"/>
          <w:szCs w:val="24"/>
        </w:rPr>
        <w:lastRenderedPageBreak/>
        <w:t xml:space="preserve">highest in 2012 to the healthcare sector followed by Imo state in relative terms while Cross River state followed by Imo state allocated highest to the sector in absolute terms. </w:t>
      </w:r>
    </w:p>
    <w:p w:rsidR="00863183" w:rsidRPr="00513FAA" w:rsidRDefault="00863183" w:rsidP="0077656A">
      <w:pPr>
        <w:pStyle w:val="NoSpacing"/>
        <w:jc w:val="both"/>
        <w:rPr>
          <w:rFonts w:asciiTheme="majorHAnsi" w:hAnsiTheme="majorHAnsi" w:cs="Times New Roman"/>
          <w:sz w:val="24"/>
          <w:szCs w:val="24"/>
        </w:rPr>
      </w:pPr>
    </w:p>
    <w:p w:rsidR="00956ECE" w:rsidRDefault="00956ECE" w:rsidP="001D1486">
      <w:pPr>
        <w:rPr>
          <w:rFonts w:asciiTheme="majorHAnsi" w:hAnsiTheme="majorHAnsi"/>
        </w:rPr>
        <w:sectPr w:rsidR="00956ECE" w:rsidSect="00956ECE">
          <w:type w:val="continuous"/>
          <w:pgSz w:w="11906" w:h="16838"/>
          <w:pgMar w:top="1134" w:right="1440" w:bottom="993" w:left="1440" w:header="708" w:footer="708" w:gutter="0"/>
          <w:pgNumType w:start="1"/>
          <w:cols w:num="2" w:space="708"/>
          <w:docGrid w:linePitch="360"/>
        </w:sectPr>
      </w:pPr>
    </w:p>
    <w:p w:rsidR="001D1486" w:rsidRPr="00513FAA" w:rsidRDefault="00C14176" w:rsidP="001D1486">
      <w:pPr>
        <w:rPr>
          <w:rFonts w:asciiTheme="majorHAnsi" w:hAnsiTheme="majorHAnsi"/>
        </w:rPr>
      </w:pPr>
      <w:r w:rsidRPr="00513FAA">
        <w:rPr>
          <w:rFonts w:asciiTheme="majorHAnsi" w:hAnsiTheme="majorHAnsi"/>
        </w:rPr>
        <w:lastRenderedPageBreak/>
        <w:t xml:space="preserve">Figure </w:t>
      </w:r>
      <w:r w:rsidR="001D1486" w:rsidRPr="00513FAA">
        <w:rPr>
          <w:rFonts w:asciiTheme="majorHAnsi" w:hAnsiTheme="majorHAnsi"/>
        </w:rPr>
        <w:t>3</w:t>
      </w:r>
      <w:r w:rsidRPr="00513FAA">
        <w:rPr>
          <w:rFonts w:asciiTheme="majorHAnsi" w:hAnsiTheme="majorHAnsi"/>
        </w:rPr>
        <w:t xml:space="preserve">: </w:t>
      </w:r>
      <w:r w:rsidR="001D1486" w:rsidRPr="00513FAA">
        <w:rPr>
          <w:rFonts w:asciiTheme="majorHAnsi" w:hAnsiTheme="majorHAnsi"/>
        </w:rPr>
        <w:t xml:space="preserve">2012 Healthcare Budget Allocations across South-East and Cross River States </w:t>
      </w:r>
    </w:p>
    <w:p w:rsidR="00C14176" w:rsidRPr="00513FAA" w:rsidRDefault="00C14176" w:rsidP="00C14176">
      <w:pPr>
        <w:rPr>
          <w:rFonts w:asciiTheme="majorHAnsi" w:hAnsiTheme="majorHAnsi"/>
          <w:noProof/>
          <w:lang w:eastAsia="en-GB"/>
        </w:rPr>
      </w:pPr>
      <w:r w:rsidRPr="00513FAA">
        <w:rPr>
          <w:rFonts w:asciiTheme="majorHAnsi" w:hAnsiTheme="majorHAnsi"/>
          <w:noProof/>
          <w:lang w:val="en-GB" w:eastAsia="en-GB"/>
        </w:rPr>
        <w:drawing>
          <wp:inline distT="0" distB="0" distL="0" distR="0">
            <wp:extent cx="2328584" cy="2853313"/>
            <wp:effectExtent l="19050" t="0" r="14566" b="4187"/>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513FAA">
        <w:rPr>
          <w:rFonts w:asciiTheme="majorHAnsi" w:hAnsiTheme="majorHAnsi"/>
          <w:noProof/>
          <w:lang w:eastAsia="en-GB"/>
        </w:rPr>
        <w:t xml:space="preserve"> </w:t>
      </w:r>
      <w:r w:rsidRPr="00513FAA">
        <w:rPr>
          <w:rFonts w:asciiTheme="majorHAnsi" w:hAnsiTheme="majorHAnsi"/>
          <w:noProof/>
          <w:lang w:eastAsia="en-GB"/>
        </w:rPr>
        <w:tab/>
      </w:r>
      <w:r w:rsidRPr="00513FAA">
        <w:rPr>
          <w:rFonts w:asciiTheme="majorHAnsi" w:hAnsiTheme="majorHAnsi"/>
          <w:noProof/>
          <w:lang w:val="en-GB" w:eastAsia="en-GB"/>
        </w:rPr>
        <w:drawing>
          <wp:inline distT="0" distB="0" distL="0" distR="0">
            <wp:extent cx="2451072" cy="2856488"/>
            <wp:effectExtent l="19050" t="0" r="25428" b="1012"/>
            <wp:docPr id="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14176" w:rsidRPr="00513FAA" w:rsidRDefault="00C14176" w:rsidP="00C14176">
      <w:pPr>
        <w:pStyle w:val="NoSpacing"/>
        <w:jc w:val="both"/>
        <w:rPr>
          <w:rFonts w:asciiTheme="majorHAnsi" w:hAnsiTheme="majorHAnsi" w:cs="Times New Roman"/>
          <w:i/>
          <w:sz w:val="24"/>
          <w:szCs w:val="24"/>
        </w:rPr>
      </w:pPr>
      <w:r w:rsidRPr="00513FAA">
        <w:rPr>
          <w:rFonts w:asciiTheme="majorHAnsi" w:hAnsiTheme="majorHAnsi" w:cs="Times New Roman"/>
          <w:i/>
          <w:sz w:val="24"/>
          <w:szCs w:val="24"/>
        </w:rPr>
        <w:t>Source: Approved respective States Budgets 2012</w:t>
      </w:r>
    </w:p>
    <w:p w:rsidR="00B757DC" w:rsidRPr="00513FAA" w:rsidRDefault="00B757DC" w:rsidP="003B12FB">
      <w:pPr>
        <w:pStyle w:val="NoSpacing"/>
        <w:jc w:val="both"/>
        <w:rPr>
          <w:rFonts w:asciiTheme="majorHAnsi" w:hAnsiTheme="majorHAnsi" w:cs="Times New Roman"/>
          <w:sz w:val="24"/>
          <w:szCs w:val="24"/>
        </w:rPr>
      </w:pPr>
    </w:p>
    <w:p w:rsidR="00956ECE" w:rsidRDefault="00956ECE" w:rsidP="005D39ED">
      <w:pPr>
        <w:pStyle w:val="NoSpacing"/>
        <w:jc w:val="both"/>
        <w:rPr>
          <w:rFonts w:asciiTheme="majorHAnsi" w:hAnsiTheme="majorHAnsi" w:cs="Times New Roman"/>
          <w:sz w:val="24"/>
          <w:szCs w:val="24"/>
        </w:rPr>
        <w:sectPr w:rsidR="00956ECE" w:rsidSect="00956ECE">
          <w:type w:val="continuous"/>
          <w:pgSz w:w="11906" w:h="16838"/>
          <w:pgMar w:top="1134" w:right="1440" w:bottom="993" w:left="1440" w:header="708" w:footer="708" w:gutter="0"/>
          <w:pgNumType w:start="1"/>
          <w:cols w:space="708"/>
          <w:docGrid w:linePitch="360"/>
        </w:sectPr>
      </w:pPr>
    </w:p>
    <w:p w:rsidR="005D39ED" w:rsidRPr="00513FAA" w:rsidRDefault="00A818FA" w:rsidP="005D39ED">
      <w:pPr>
        <w:pStyle w:val="NoSpacing"/>
        <w:jc w:val="both"/>
        <w:rPr>
          <w:rFonts w:asciiTheme="majorHAnsi" w:hAnsiTheme="majorHAnsi" w:cs="Times New Roman"/>
          <w:sz w:val="24"/>
          <w:szCs w:val="24"/>
        </w:rPr>
      </w:pPr>
      <w:r w:rsidRPr="00513FAA">
        <w:rPr>
          <w:rFonts w:asciiTheme="majorHAnsi" w:hAnsiTheme="majorHAnsi" w:cs="Times New Roman"/>
          <w:sz w:val="24"/>
          <w:szCs w:val="24"/>
        </w:rPr>
        <w:lastRenderedPageBreak/>
        <w:t xml:space="preserve">A look at the above allocations suggests that state government in the region </w:t>
      </w:r>
      <w:r w:rsidR="005D39ED" w:rsidRPr="00513FAA">
        <w:rPr>
          <w:rFonts w:asciiTheme="majorHAnsi" w:hAnsiTheme="majorHAnsi" w:cs="Times New Roman"/>
          <w:sz w:val="24"/>
          <w:szCs w:val="24"/>
        </w:rPr>
        <w:t>should</w:t>
      </w:r>
      <w:r w:rsidRPr="00513FAA">
        <w:rPr>
          <w:rFonts w:asciiTheme="majorHAnsi" w:hAnsiTheme="majorHAnsi" w:cs="Times New Roman"/>
          <w:sz w:val="24"/>
          <w:szCs w:val="24"/>
        </w:rPr>
        <w:t xml:space="preserve"> </w:t>
      </w:r>
      <w:r w:rsidR="005D39ED" w:rsidRPr="00513FAA">
        <w:rPr>
          <w:rFonts w:asciiTheme="majorHAnsi" w:hAnsiTheme="majorHAnsi" w:cs="Times New Roman"/>
          <w:sz w:val="24"/>
          <w:szCs w:val="24"/>
        </w:rPr>
        <w:t xml:space="preserve">as a matter of basic </w:t>
      </w:r>
      <w:r w:rsidRPr="00513FAA">
        <w:rPr>
          <w:rFonts w:asciiTheme="majorHAnsi" w:hAnsiTheme="majorHAnsi" w:cs="Times New Roman"/>
          <w:sz w:val="24"/>
          <w:szCs w:val="24"/>
        </w:rPr>
        <w:t>equity;</w:t>
      </w:r>
      <w:r w:rsidR="005D39ED" w:rsidRPr="00513FAA">
        <w:rPr>
          <w:rFonts w:asciiTheme="majorHAnsi" w:hAnsiTheme="majorHAnsi" w:cs="Times New Roman"/>
          <w:sz w:val="24"/>
          <w:szCs w:val="24"/>
        </w:rPr>
        <w:t xml:space="preserve"> finance services for the poor and, ideally, provide the entire population with protection</w:t>
      </w:r>
      <w:r w:rsidR="00AC11C5" w:rsidRPr="00513FAA">
        <w:rPr>
          <w:rFonts w:asciiTheme="majorHAnsi" w:hAnsiTheme="majorHAnsi" w:cs="Times New Roman"/>
          <w:sz w:val="24"/>
          <w:szCs w:val="24"/>
        </w:rPr>
        <w:t xml:space="preserve"> through health financing as healthcare per capita allocation across the states are less than $US20</w:t>
      </w:r>
      <w:r w:rsidR="005D39ED" w:rsidRPr="00513FAA">
        <w:rPr>
          <w:rFonts w:asciiTheme="majorHAnsi" w:hAnsiTheme="majorHAnsi" w:cs="Times New Roman"/>
          <w:sz w:val="24"/>
          <w:szCs w:val="24"/>
        </w:rPr>
        <w:t>. An important element in these efforts is figuring out how to purchase health services efficiently, because efficiency gains constitute an additional source of revenue (</w:t>
      </w:r>
      <w:proofErr w:type="spellStart"/>
      <w:r w:rsidR="005D39ED" w:rsidRPr="00513FAA">
        <w:rPr>
          <w:rFonts w:asciiTheme="majorHAnsi" w:hAnsiTheme="majorHAnsi" w:cs="Times New Roman"/>
          <w:sz w:val="24"/>
          <w:szCs w:val="24"/>
        </w:rPr>
        <w:t>Wagstaff</w:t>
      </w:r>
      <w:proofErr w:type="spellEnd"/>
      <w:r w:rsidR="005D39ED" w:rsidRPr="00513FAA">
        <w:rPr>
          <w:rFonts w:asciiTheme="majorHAnsi" w:hAnsiTheme="majorHAnsi" w:cs="Times New Roman"/>
          <w:sz w:val="24"/>
          <w:szCs w:val="24"/>
        </w:rPr>
        <w:t xml:space="preserve"> &amp; </w:t>
      </w:r>
      <w:proofErr w:type="spellStart"/>
      <w:r w:rsidR="005D39ED" w:rsidRPr="00513FAA">
        <w:rPr>
          <w:rFonts w:asciiTheme="majorHAnsi" w:hAnsiTheme="majorHAnsi" w:cs="Times New Roman"/>
          <w:sz w:val="24"/>
          <w:szCs w:val="24"/>
        </w:rPr>
        <w:t>Cleason</w:t>
      </w:r>
      <w:proofErr w:type="spellEnd"/>
      <w:r w:rsidR="005D39ED" w:rsidRPr="00513FAA">
        <w:rPr>
          <w:rFonts w:asciiTheme="majorHAnsi" w:hAnsiTheme="majorHAnsi" w:cs="Times New Roman"/>
          <w:sz w:val="24"/>
          <w:szCs w:val="24"/>
        </w:rPr>
        <w:t xml:space="preserve"> 2004</w:t>
      </w:r>
      <w:r w:rsidR="005D39ED" w:rsidRPr="00513FAA">
        <w:rPr>
          <w:rStyle w:val="FootnoteReference"/>
          <w:rFonts w:asciiTheme="majorHAnsi" w:hAnsiTheme="majorHAnsi" w:cs="Times New Roman"/>
          <w:sz w:val="24"/>
          <w:szCs w:val="24"/>
        </w:rPr>
        <w:footnoteReference w:id="8"/>
      </w:r>
      <w:r w:rsidR="005D39ED" w:rsidRPr="00513FAA">
        <w:rPr>
          <w:rFonts w:asciiTheme="majorHAnsi" w:hAnsiTheme="majorHAnsi" w:cs="Times New Roman"/>
          <w:sz w:val="24"/>
          <w:szCs w:val="24"/>
        </w:rPr>
        <w:t xml:space="preserve">). External assistance from donor countries is one of many potential sources of revenues that can help finance a basic health system and is an important source of financing in many low-income countries. </w:t>
      </w:r>
    </w:p>
    <w:p w:rsidR="005D39ED" w:rsidRPr="00513FAA" w:rsidRDefault="005D39ED" w:rsidP="005D39ED">
      <w:pPr>
        <w:pStyle w:val="NoSpacing"/>
        <w:jc w:val="both"/>
        <w:rPr>
          <w:rFonts w:asciiTheme="majorHAnsi" w:hAnsiTheme="majorHAnsi" w:cs="Times New Roman"/>
          <w:sz w:val="24"/>
          <w:szCs w:val="24"/>
        </w:rPr>
      </w:pPr>
      <w:r w:rsidRPr="00513FAA">
        <w:rPr>
          <w:rFonts w:asciiTheme="majorHAnsi" w:hAnsiTheme="majorHAnsi" w:cs="Times New Roman"/>
          <w:sz w:val="24"/>
          <w:szCs w:val="24"/>
        </w:rPr>
        <w:t>As a result of these considerations, needs are going unmet and health spending efficiency and levels remain well below the thresholds needed to achieve the MDGs. Low-income countries spend some 5 percent of their GDPs on health but Nigeria spend far less than 5 percent, whereas middle-</w:t>
      </w:r>
      <w:r w:rsidRPr="00513FAA">
        <w:rPr>
          <w:rFonts w:asciiTheme="majorHAnsi" w:hAnsiTheme="majorHAnsi" w:cs="Times New Roman"/>
          <w:sz w:val="24"/>
          <w:szCs w:val="24"/>
        </w:rPr>
        <w:lastRenderedPageBreak/>
        <w:t xml:space="preserve">income and high-income countries spend about 6 percent and 10 percent, respectively. According to the study by </w:t>
      </w:r>
      <w:hyperlink r:id="rId21" w:anchor="author#author" w:history="1">
        <w:proofErr w:type="spellStart"/>
        <w:r w:rsidRPr="00513FAA">
          <w:rPr>
            <w:rStyle w:val="Hyperlink"/>
            <w:rFonts w:asciiTheme="majorHAnsi" w:hAnsiTheme="majorHAnsi" w:cs="Times New Roman"/>
            <w:color w:val="auto"/>
            <w:sz w:val="24"/>
            <w:szCs w:val="24"/>
            <w:u w:val="none"/>
          </w:rPr>
          <w:t>Schieber</w:t>
        </w:r>
        <w:proofErr w:type="spellEnd"/>
        <w:r w:rsidRPr="00513FAA">
          <w:rPr>
            <w:rStyle w:val="Hyperlink"/>
            <w:rFonts w:asciiTheme="majorHAnsi" w:hAnsiTheme="majorHAnsi" w:cs="Times New Roman"/>
            <w:color w:val="auto"/>
            <w:sz w:val="24"/>
            <w:szCs w:val="24"/>
            <w:u w:val="none"/>
          </w:rPr>
          <w:t xml:space="preserve">, Fleisher &amp; </w:t>
        </w:r>
        <w:proofErr w:type="spellStart"/>
        <w:r w:rsidRPr="00513FAA">
          <w:rPr>
            <w:rStyle w:val="Hyperlink"/>
            <w:rFonts w:asciiTheme="majorHAnsi" w:hAnsiTheme="majorHAnsi" w:cs="Times New Roman"/>
            <w:color w:val="auto"/>
            <w:sz w:val="24"/>
            <w:szCs w:val="24"/>
            <w:u w:val="none"/>
          </w:rPr>
          <w:t>Gottret</w:t>
        </w:r>
        <w:proofErr w:type="spellEnd"/>
      </w:hyperlink>
      <w:r w:rsidRPr="00513FAA">
        <w:rPr>
          <w:rFonts w:asciiTheme="majorHAnsi" w:hAnsiTheme="majorHAnsi" w:cs="Times New Roman"/>
          <w:sz w:val="24"/>
          <w:szCs w:val="24"/>
        </w:rPr>
        <w:t xml:space="preserve"> (2006), in exchange-rate-based U.S. dollars, per capita total health spending was $22 in low-income countries and over $3,000 in high-income countries. And even though Official Development Assistance (ODA) increased to 0.33 percent of gross national income (GNI) in 2005 after a decade of decline, this still falls well short of the 0.7 percent of GNI that developed countries have pledged. It also falls short of the 0.54 percent of GNI that the Millennium Project estimates will be necessary to achieve the MDGs. On the positive side, development assistance for health increased from 4.6 percent of ODA in 1990 to 15 percent in 2004. Most of the significant increases in development assistance for health come from bilateral donors, other multilaterals, and private foundations, with much of the aid </w:t>
      </w:r>
      <w:r w:rsidR="00A43253" w:rsidRPr="00513FAA">
        <w:rPr>
          <w:rFonts w:asciiTheme="majorHAnsi" w:hAnsiTheme="majorHAnsi" w:cs="Times New Roman"/>
          <w:sz w:val="24"/>
          <w:szCs w:val="24"/>
        </w:rPr>
        <w:t>funnelled</w:t>
      </w:r>
      <w:r w:rsidRPr="00513FAA">
        <w:rPr>
          <w:rFonts w:asciiTheme="majorHAnsi" w:hAnsiTheme="majorHAnsi" w:cs="Times New Roman"/>
          <w:sz w:val="24"/>
          <w:szCs w:val="24"/>
        </w:rPr>
        <w:t xml:space="preserve"> through recently established independent global health funds. In contrast, contributions from development banks and specialized UN agencies have been relatively flat. </w:t>
      </w:r>
    </w:p>
    <w:p w:rsidR="005D39ED" w:rsidRPr="00513FAA" w:rsidRDefault="005D39ED" w:rsidP="003B12FB">
      <w:pPr>
        <w:pStyle w:val="NoSpacing"/>
        <w:jc w:val="both"/>
        <w:rPr>
          <w:rFonts w:asciiTheme="majorHAnsi" w:hAnsiTheme="majorHAnsi" w:cs="Times New Roman"/>
          <w:sz w:val="24"/>
          <w:szCs w:val="24"/>
        </w:rPr>
      </w:pPr>
    </w:p>
    <w:p w:rsidR="006C4562" w:rsidRPr="00513FAA" w:rsidRDefault="00EA7C50" w:rsidP="00B71907">
      <w:pPr>
        <w:pStyle w:val="Heading2"/>
        <w:spacing w:line="360" w:lineRule="auto"/>
      </w:pPr>
      <w:bookmarkStart w:id="28" w:name="_Toc343786806"/>
      <w:r w:rsidRPr="00513FAA">
        <w:lastRenderedPageBreak/>
        <w:t>3.</w:t>
      </w:r>
      <w:r w:rsidR="00610E1F" w:rsidRPr="00513FAA">
        <w:t>4</w:t>
      </w:r>
      <w:r w:rsidRPr="00513FAA">
        <w:tab/>
      </w:r>
      <w:r w:rsidR="006C4562" w:rsidRPr="00513FAA">
        <w:t xml:space="preserve">Public Utilities </w:t>
      </w:r>
      <w:r w:rsidR="003B12FB" w:rsidRPr="00513FAA">
        <w:t xml:space="preserve">(Water Supply, Sanitation and </w:t>
      </w:r>
      <w:r w:rsidR="00A22A98" w:rsidRPr="00513FAA">
        <w:t>Access to Electricity)</w:t>
      </w:r>
      <w:bookmarkEnd w:id="28"/>
    </w:p>
    <w:p w:rsidR="006C4562" w:rsidRPr="00513FAA" w:rsidRDefault="006C4562" w:rsidP="003B12FB">
      <w:pPr>
        <w:pStyle w:val="NoSpacing"/>
        <w:jc w:val="both"/>
        <w:rPr>
          <w:rFonts w:asciiTheme="majorHAnsi" w:hAnsiTheme="majorHAnsi" w:cs="Times New Roman"/>
          <w:sz w:val="24"/>
          <w:szCs w:val="24"/>
        </w:rPr>
      </w:pPr>
      <w:r w:rsidRPr="00513FAA">
        <w:rPr>
          <w:rFonts w:asciiTheme="majorHAnsi" w:hAnsiTheme="majorHAnsi" w:cs="Times New Roman"/>
          <w:sz w:val="24"/>
          <w:szCs w:val="24"/>
        </w:rPr>
        <w:t>Infrastructure is of particular concern as one of the key inputs entering into the "production function" of the MDGs and the achievement of many of the MDG targets, from poverty reduction to environmental sustainability targets. In Sub-Saharan Africa in particular, a lack of adequate infrastructure, typically attributed to geography and poor initial conditions, clearly impedes more productive agriculture (Mark et al 2006</w:t>
      </w:r>
      <w:r w:rsidR="008714DF" w:rsidRPr="00513FAA">
        <w:rPr>
          <w:rStyle w:val="FootnoteReference"/>
          <w:rFonts w:asciiTheme="majorHAnsi" w:hAnsiTheme="majorHAnsi" w:cs="Times New Roman"/>
          <w:sz w:val="24"/>
          <w:szCs w:val="24"/>
        </w:rPr>
        <w:footnoteReference w:id="9"/>
      </w:r>
      <w:r w:rsidRPr="00513FAA">
        <w:rPr>
          <w:rFonts w:asciiTheme="majorHAnsi" w:hAnsiTheme="majorHAnsi" w:cs="Times New Roman"/>
          <w:sz w:val="24"/>
          <w:szCs w:val="24"/>
        </w:rPr>
        <w:t xml:space="preserve">). Achieving the health and education MDGs will require more than health and education interventions; in particular, infrastructure services have a crucial role to play. Piped water is crucial to reduce </w:t>
      </w:r>
      <w:proofErr w:type="spellStart"/>
      <w:r w:rsidRPr="00513FAA">
        <w:rPr>
          <w:rFonts w:asciiTheme="majorHAnsi" w:hAnsiTheme="majorHAnsi" w:cs="Times New Roman"/>
          <w:sz w:val="24"/>
          <w:szCs w:val="24"/>
        </w:rPr>
        <w:t>diarrhea</w:t>
      </w:r>
      <w:proofErr w:type="spellEnd"/>
      <w:r w:rsidRPr="00513FAA">
        <w:rPr>
          <w:rFonts w:asciiTheme="majorHAnsi" w:hAnsiTheme="majorHAnsi" w:cs="Times New Roman"/>
          <w:sz w:val="24"/>
          <w:szCs w:val="24"/>
        </w:rPr>
        <w:t xml:space="preserve"> in young children, while electricity allows for more hours of studying and road access promotes easier establishment of schools and higher attendance. Where the government believes that service should be provided beyond what a well-functioning market will offer</w:t>
      </w:r>
      <w:proofErr w:type="gramStart"/>
      <w:r w:rsidRPr="00513FAA">
        <w:rPr>
          <w:rFonts w:asciiTheme="majorHAnsi" w:hAnsiTheme="majorHAnsi" w:cs="Times New Roman"/>
          <w:sz w:val="24"/>
          <w:szCs w:val="24"/>
        </w:rPr>
        <w:t>,</w:t>
      </w:r>
      <w:proofErr w:type="gramEnd"/>
      <w:r w:rsidRPr="00513FAA">
        <w:rPr>
          <w:rFonts w:asciiTheme="majorHAnsi" w:hAnsiTheme="majorHAnsi" w:cs="Times New Roman"/>
          <w:sz w:val="24"/>
          <w:szCs w:val="24"/>
        </w:rPr>
        <w:t xml:space="preserve"> subsidies may be justified to promote additional investment to achieve these government goals.</w:t>
      </w:r>
    </w:p>
    <w:p w:rsidR="00AD7716" w:rsidRPr="00513FAA" w:rsidRDefault="00AD7716" w:rsidP="003B12FB">
      <w:pPr>
        <w:pStyle w:val="NoSpacing"/>
        <w:jc w:val="both"/>
        <w:rPr>
          <w:rFonts w:asciiTheme="majorHAnsi" w:hAnsiTheme="majorHAnsi" w:cs="Times New Roman"/>
          <w:sz w:val="24"/>
          <w:szCs w:val="24"/>
        </w:rPr>
      </w:pPr>
    </w:p>
    <w:p w:rsidR="00F16C6E" w:rsidRPr="00513FAA" w:rsidRDefault="006C4562" w:rsidP="00F16C6E">
      <w:pPr>
        <w:pStyle w:val="NoSpacing"/>
        <w:jc w:val="both"/>
        <w:rPr>
          <w:rFonts w:asciiTheme="majorHAnsi" w:hAnsiTheme="majorHAnsi" w:cs="Times New Roman"/>
          <w:sz w:val="24"/>
          <w:szCs w:val="24"/>
        </w:rPr>
      </w:pPr>
      <w:r w:rsidRPr="00513FAA">
        <w:rPr>
          <w:rFonts w:asciiTheme="majorHAnsi" w:hAnsiTheme="majorHAnsi" w:cs="Times New Roman"/>
          <w:sz w:val="24"/>
          <w:szCs w:val="24"/>
        </w:rPr>
        <w:t>According to the Environmental and Natural Resources Management Division (2004</w:t>
      </w:r>
      <w:r w:rsidR="008714DF" w:rsidRPr="00513FAA">
        <w:rPr>
          <w:rStyle w:val="FootnoteReference"/>
          <w:rFonts w:asciiTheme="majorHAnsi" w:hAnsiTheme="majorHAnsi" w:cs="Times New Roman"/>
          <w:sz w:val="24"/>
          <w:szCs w:val="24"/>
        </w:rPr>
        <w:footnoteReference w:id="10"/>
      </w:r>
      <w:r w:rsidRPr="00513FAA">
        <w:rPr>
          <w:rFonts w:asciiTheme="majorHAnsi" w:hAnsiTheme="majorHAnsi" w:cs="Times New Roman"/>
          <w:sz w:val="24"/>
          <w:szCs w:val="24"/>
        </w:rPr>
        <w:t xml:space="preserve">), water supply and sanitation are essential for the well-being of any country’s population. In the </w:t>
      </w:r>
      <w:r w:rsidRPr="00513FAA">
        <w:rPr>
          <w:rFonts w:asciiTheme="majorHAnsi" w:hAnsiTheme="majorHAnsi" w:cs="Times New Roman"/>
          <w:sz w:val="24"/>
          <w:szCs w:val="24"/>
        </w:rPr>
        <w:lastRenderedPageBreak/>
        <w:t xml:space="preserve">Caribbean countries there is an added dimension: tourism accounts for about 40% of regional Gross Domestic Product and depends on sustainable and safe water supply and sanitation services. This then implies that water resources can also lead to a boost to the GDP through tourism. Moreover, the central role that these services play in any country’s socio-economic development has prompted the international community to adopt the </w:t>
      </w:r>
      <w:hyperlink r:id="rId22" w:history="1">
        <w:r w:rsidRPr="00513FAA">
          <w:rPr>
            <w:rStyle w:val="Hyperlink"/>
            <w:rFonts w:asciiTheme="majorHAnsi" w:hAnsiTheme="majorHAnsi" w:cs="Times New Roman"/>
            <w:color w:val="auto"/>
            <w:sz w:val="24"/>
            <w:szCs w:val="24"/>
            <w:u w:val="none"/>
          </w:rPr>
          <w:t>Millennium Development Goals (MDGs)</w:t>
        </w:r>
      </w:hyperlink>
      <w:r w:rsidRPr="00513FAA">
        <w:rPr>
          <w:rFonts w:asciiTheme="majorHAnsi" w:hAnsiTheme="majorHAnsi" w:cs="Times New Roman"/>
          <w:sz w:val="24"/>
          <w:szCs w:val="24"/>
        </w:rPr>
        <w:t xml:space="preserve">. According to the MDG targets, the countries -- including Nigeria -- commit themselves to halve by the year 2015 the share of their population without access to safe water supply. In addition, at the </w:t>
      </w:r>
      <w:hyperlink r:id="rId23" w:history="1">
        <w:r w:rsidRPr="00513FAA">
          <w:rPr>
            <w:rStyle w:val="Hyperlink"/>
            <w:rFonts w:asciiTheme="majorHAnsi" w:hAnsiTheme="majorHAnsi" w:cs="Times New Roman"/>
            <w:color w:val="auto"/>
            <w:sz w:val="24"/>
            <w:szCs w:val="24"/>
            <w:u w:val="none"/>
          </w:rPr>
          <w:t>Johannesburg Summit on Sustainable Development in August 2002</w:t>
        </w:r>
      </w:hyperlink>
      <w:r w:rsidRPr="00513FAA">
        <w:rPr>
          <w:rFonts w:asciiTheme="majorHAnsi" w:hAnsiTheme="majorHAnsi" w:cs="Times New Roman"/>
          <w:sz w:val="24"/>
          <w:szCs w:val="24"/>
        </w:rPr>
        <w:t>, the MDG target was amended to include a similar goal to halve by 2015 the share of the population without adequate sanitation services.</w:t>
      </w:r>
      <w:r w:rsidR="00F16C6E" w:rsidRPr="00513FAA">
        <w:rPr>
          <w:rFonts w:asciiTheme="majorHAnsi" w:hAnsiTheme="majorHAnsi" w:cs="Times New Roman"/>
          <w:sz w:val="24"/>
          <w:szCs w:val="24"/>
        </w:rPr>
        <w:t xml:space="preserve"> </w:t>
      </w:r>
    </w:p>
    <w:p w:rsidR="00C33447" w:rsidRPr="00513FAA" w:rsidRDefault="006C4562" w:rsidP="00C33447">
      <w:pPr>
        <w:pStyle w:val="NoSpacing"/>
        <w:jc w:val="both"/>
        <w:rPr>
          <w:rFonts w:asciiTheme="majorHAnsi" w:hAnsiTheme="majorHAnsi" w:cs="Times New Roman"/>
          <w:sz w:val="24"/>
          <w:szCs w:val="24"/>
        </w:rPr>
      </w:pPr>
      <w:r w:rsidRPr="00513FAA">
        <w:rPr>
          <w:rFonts w:asciiTheme="majorHAnsi" w:hAnsiTheme="majorHAnsi" w:cs="Times New Roman"/>
          <w:sz w:val="24"/>
          <w:szCs w:val="24"/>
        </w:rPr>
        <w:t>Greater and more innovative levels of finance and sound systems of governance are needed to achieve UN Millennium Development Goal Target 10 to halve by 2015 the proportion of people without sustainable access to safe drinking water and sanitation. Estimates of the shortfall range from US$6.5 billion to US$75 billion a year (IRC 2006</w:t>
      </w:r>
      <w:r w:rsidR="00F16C6E" w:rsidRPr="00513FAA">
        <w:rPr>
          <w:rStyle w:val="FootnoteReference"/>
          <w:rFonts w:asciiTheme="majorHAnsi" w:hAnsiTheme="majorHAnsi" w:cs="Times New Roman"/>
          <w:sz w:val="24"/>
          <w:szCs w:val="24"/>
        </w:rPr>
        <w:footnoteReference w:id="11"/>
      </w:r>
      <w:r w:rsidRPr="00513FAA">
        <w:rPr>
          <w:rFonts w:asciiTheme="majorHAnsi" w:hAnsiTheme="majorHAnsi" w:cs="Times New Roman"/>
          <w:sz w:val="24"/>
          <w:szCs w:val="24"/>
        </w:rPr>
        <w:t xml:space="preserve">). </w:t>
      </w:r>
    </w:p>
    <w:p w:rsidR="00C33447" w:rsidRPr="00513FAA" w:rsidRDefault="00C33447" w:rsidP="00C33447">
      <w:pPr>
        <w:pStyle w:val="NoSpacing"/>
        <w:jc w:val="both"/>
        <w:rPr>
          <w:rFonts w:asciiTheme="majorHAnsi" w:hAnsiTheme="majorHAnsi" w:cs="Times New Roman"/>
          <w:sz w:val="24"/>
          <w:szCs w:val="24"/>
        </w:rPr>
      </w:pPr>
    </w:p>
    <w:p w:rsidR="00C33447" w:rsidRPr="00513FAA" w:rsidRDefault="006C4562" w:rsidP="00C33447">
      <w:pPr>
        <w:pStyle w:val="NoSpacing"/>
        <w:jc w:val="both"/>
        <w:rPr>
          <w:rFonts w:asciiTheme="majorHAnsi" w:hAnsiTheme="majorHAnsi" w:cs="Times New Roman"/>
          <w:sz w:val="24"/>
          <w:szCs w:val="24"/>
        </w:rPr>
      </w:pPr>
      <w:r w:rsidRPr="00513FAA">
        <w:rPr>
          <w:rFonts w:asciiTheme="majorHAnsi" w:hAnsiTheme="majorHAnsi" w:cs="Times New Roman"/>
          <w:sz w:val="24"/>
          <w:szCs w:val="24"/>
        </w:rPr>
        <w:t>Africa (Nigeria inclusive) is currently focusing on “Infrastructure</w:t>
      </w:r>
      <w:r w:rsidRPr="00513FAA">
        <w:rPr>
          <w:rStyle w:val="Emphasis"/>
          <w:rFonts w:asciiTheme="majorHAnsi" w:hAnsiTheme="majorHAnsi" w:cs="Times New Roman"/>
          <w:sz w:val="24"/>
          <w:szCs w:val="24"/>
        </w:rPr>
        <w:t xml:space="preserve"> for Growth: The Energy Challenge”</w:t>
      </w:r>
      <w:r w:rsidRPr="00513FAA">
        <w:rPr>
          <w:rFonts w:asciiTheme="majorHAnsi" w:hAnsiTheme="majorHAnsi" w:cs="Times New Roman"/>
          <w:sz w:val="24"/>
          <w:szCs w:val="24"/>
        </w:rPr>
        <w:t xml:space="preserve"> which reflects the widespread acknowledgment that access to clean and reliable energy supply is necessary for accelerated economic growth and sustained poverty-reduction. It enhances the provision of clean water as well as health and education services, which are essential for poverty reduction and eradication. However, Africa suffers </w:t>
      </w:r>
      <w:r w:rsidRPr="00513FAA">
        <w:rPr>
          <w:rFonts w:asciiTheme="majorHAnsi" w:hAnsiTheme="majorHAnsi" w:cs="Times New Roman"/>
          <w:sz w:val="24"/>
          <w:szCs w:val="24"/>
        </w:rPr>
        <w:lastRenderedPageBreak/>
        <w:t xml:space="preserve">significant energy deficit. Even though it represents 13 percent of the world's population and produces 7 percent of global modern energy, it only accounts for 3 percent of modern energy consumption. According to a recent report by the World Energy Council, “Africa is the least illuminated continent of the world” as less than 20 percent of its population has access to electricity. This is disturbing given the huge hydro-electric power potential of the region. The economic consequences of poor access to electricity in the region are quite high and that of Nigeria is pitiable because energy is the pivot where every activity rotates. For instance, the rural poor spend as much as 20-30 percent of their monthly income on fuel wood, charcoal, and kerosene, thereby reducing their ability to satisfy other basic needs (NLSS 2005). </w:t>
      </w:r>
    </w:p>
    <w:p w:rsidR="00C33447" w:rsidRPr="00513FAA" w:rsidRDefault="00C33447" w:rsidP="00C33447">
      <w:pPr>
        <w:pStyle w:val="NoSpacing"/>
        <w:jc w:val="both"/>
        <w:rPr>
          <w:rFonts w:asciiTheme="majorHAnsi" w:hAnsiTheme="majorHAnsi" w:cs="Times New Roman"/>
          <w:sz w:val="24"/>
          <w:szCs w:val="24"/>
        </w:rPr>
      </w:pPr>
    </w:p>
    <w:p w:rsidR="00A717CC" w:rsidRPr="00513FAA" w:rsidRDefault="006C4562" w:rsidP="00C33447">
      <w:pPr>
        <w:pStyle w:val="NoSpacing"/>
        <w:jc w:val="both"/>
        <w:rPr>
          <w:rFonts w:asciiTheme="majorHAnsi" w:hAnsiTheme="majorHAnsi" w:cs="Times New Roman"/>
          <w:sz w:val="24"/>
          <w:szCs w:val="24"/>
        </w:rPr>
      </w:pPr>
      <w:r w:rsidRPr="00513FAA">
        <w:rPr>
          <w:rFonts w:asciiTheme="majorHAnsi" w:hAnsiTheme="majorHAnsi" w:cs="Times New Roman"/>
          <w:sz w:val="24"/>
          <w:szCs w:val="24"/>
        </w:rPr>
        <w:t xml:space="preserve">The lack of access to electric power, and modern energy in general, also has a negative effect on productivity and has limited the economic opportunities available </w:t>
      </w:r>
      <w:r w:rsidR="00C33447" w:rsidRPr="00513FAA">
        <w:rPr>
          <w:rFonts w:asciiTheme="majorHAnsi" w:hAnsiTheme="majorHAnsi" w:cs="Times New Roman"/>
          <w:sz w:val="24"/>
          <w:szCs w:val="24"/>
        </w:rPr>
        <w:t>across Nigerian states</w:t>
      </w:r>
      <w:r w:rsidRPr="00513FAA">
        <w:rPr>
          <w:rFonts w:asciiTheme="majorHAnsi" w:hAnsiTheme="majorHAnsi" w:cs="Times New Roman"/>
          <w:sz w:val="24"/>
          <w:szCs w:val="24"/>
        </w:rPr>
        <w:t xml:space="preserve">. This is compounded by the poor state of existing infrastructure, which creates the dual challenge of finding resources for maintenance of existing facilities and also to build new power plants. Consequently, improving access to modern energy is a necessary condition for boosting growth and reducing poverty </w:t>
      </w:r>
      <w:r w:rsidR="00FA2766" w:rsidRPr="00513FAA">
        <w:rPr>
          <w:rFonts w:asciiTheme="majorHAnsi" w:hAnsiTheme="majorHAnsi" w:cs="Times New Roman"/>
          <w:sz w:val="24"/>
          <w:szCs w:val="24"/>
        </w:rPr>
        <w:t>across all Nigerian states</w:t>
      </w:r>
      <w:r w:rsidRPr="00513FAA">
        <w:rPr>
          <w:rFonts w:asciiTheme="majorHAnsi" w:hAnsiTheme="majorHAnsi" w:cs="Times New Roman"/>
          <w:sz w:val="24"/>
          <w:szCs w:val="24"/>
        </w:rPr>
        <w:t>.</w:t>
      </w:r>
      <w:r w:rsidR="005328F5" w:rsidRPr="00513FAA">
        <w:rPr>
          <w:rFonts w:asciiTheme="majorHAnsi" w:hAnsiTheme="majorHAnsi" w:cs="Times New Roman"/>
          <w:sz w:val="24"/>
          <w:szCs w:val="24"/>
        </w:rPr>
        <w:t xml:space="preserve"> </w:t>
      </w:r>
      <w:r w:rsidR="00A717CC" w:rsidRPr="00513FAA">
        <w:rPr>
          <w:rFonts w:asciiTheme="majorHAnsi" w:hAnsiTheme="majorHAnsi" w:cs="Times New Roman"/>
          <w:sz w:val="24"/>
          <w:szCs w:val="24"/>
        </w:rPr>
        <w:t xml:space="preserve">In response to water, sanitation and electricity across the focal states in 2012 budget, </w:t>
      </w:r>
      <w:proofErr w:type="spellStart"/>
      <w:r w:rsidR="005328F5" w:rsidRPr="00513FAA">
        <w:rPr>
          <w:rFonts w:asciiTheme="majorHAnsi" w:hAnsiTheme="majorHAnsi" w:cs="Times New Roman"/>
          <w:sz w:val="24"/>
          <w:szCs w:val="24"/>
        </w:rPr>
        <w:t>Ebonyi</w:t>
      </w:r>
      <w:proofErr w:type="spellEnd"/>
      <w:r w:rsidR="005328F5" w:rsidRPr="00513FAA">
        <w:rPr>
          <w:rFonts w:asciiTheme="majorHAnsi" w:hAnsiTheme="majorHAnsi" w:cs="Times New Roman"/>
          <w:sz w:val="24"/>
          <w:szCs w:val="24"/>
        </w:rPr>
        <w:t xml:space="preserve"> state followed by Cross River allocated highest in both relative and absolute terms as depicted in figure 4 below.  </w:t>
      </w:r>
    </w:p>
    <w:p w:rsidR="00956ECE" w:rsidRDefault="00956ECE" w:rsidP="001D1486">
      <w:pPr>
        <w:rPr>
          <w:rFonts w:asciiTheme="majorHAnsi" w:hAnsiTheme="majorHAnsi"/>
        </w:rPr>
        <w:sectPr w:rsidR="00956ECE" w:rsidSect="00956ECE">
          <w:type w:val="continuous"/>
          <w:pgSz w:w="11906" w:h="16838"/>
          <w:pgMar w:top="1134" w:right="1440" w:bottom="993" w:left="1440" w:header="708" w:footer="708" w:gutter="0"/>
          <w:pgNumType w:start="1"/>
          <w:cols w:num="2" w:space="708"/>
          <w:docGrid w:linePitch="360"/>
        </w:sectPr>
      </w:pPr>
    </w:p>
    <w:p w:rsidR="00E823F4" w:rsidRPr="00513FAA" w:rsidRDefault="00E823F4" w:rsidP="001D1486">
      <w:pPr>
        <w:rPr>
          <w:rFonts w:asciiTheme="majorHAnsi" w:hAnsiTheme="majorHAnsi"/>
        </w:rPr>
      </w:pPr>
    </w:p>
    <w:p w:rsidR="001D1486" w:rsidRPr="00513FAA" w:rsidRDefault="004B37A9" w:rsidP="001D1486">
      <w:pPr>
        <w:rPr>
          <w:rFonts w:asciiTheme="majorHAnsi" w:hAnsiTheme="majorHAnsi"/>
        </w:rPr>
      </w:pPr>
      <w:r w:rsidRPr="00513FAA">
        <w:rPr>
          <w:rFonts w:asciiTheme="majorHAnsi" w:hAnsiTheme="majorHAnsi"/>
        </w:rPr>
        <w:t xml:space="preserve">Figure </w:t>
      </w:r>
      <w:r w:rsidR="001D1486" w:rsidRPr="00513FAA">
        <w:rPr>
          <w:rFonts w:asciiTheme="majorHAnsi" w:hAnsiTheme="majorHAnsi"/>
        </w:rPr>
        <w:t>4</w:t>
      </w:r>
      <w:r w:rsidRPr="00513FAA">
        <w:rPr>
          <w:rFonts w:asciiTheme="majorHAnsi" w:hAnsiTheme="majorHAnsi"/>
        </w:rPr>
        <w:t xml:space="preserve">: </w:t>
      </w:r>
      <w:r w:rsidR="001D1486" w:rsidRPr="00513FAA">
        <w:rPr>
          <w:rFonts w:asciiTheme="majorHAnsi" w:hAnsiTheme="majorHAnsi"/>
        </w:rPr>
        <w:t xml:space="preserve">2012 Public Utilities Budget Allocations across South-East and Cross River States </w:t>
      </w:r>
    </w:p>
    <w:p w:rsidR="004B37A9" w:rsidRPr="00513FAA" w:rsidRDefault="004B37A9" w:rsidP="00C33447">
      <w:pPr>
        <w:pStyle w:val="NoSpacing"/>
        <w:jc w:val="both"/>
        <w:rPr>
          <w:rFonts w:asciiTheme="majorHAnsi" w:hAnsiTheme="majorHAnsi" w:cs="Times New Roman"/>
          <w:sz w:val="24"/>
          <w:szCs w:val="24"/>
        </w:rPr>
        <w:sectPr w:rsidR="004B37A9" w:rsidRPr="00513FAA" w:rsidSect="00956ECE">
          <w:type w:val="continuous"/>
          <w:pgSz w:w="11906" w:h="16838"/>
          <w:pgMar w:top="1134" w:right="1440" w:bottom="993" w:left="1440" w:header="708" w:footer="708" w:gutter="0"/>
          <w:pgNumType w:start="1"/>
          <w:cols w:space="708"/>
          <w:docGrid w:linePitch="360"/>
        </w:sectPr>
      </w:pPr>
    </w:p>
    <w:p w:rsidR="00D813CD" w:rsidRPr="00513FAA" w:rsidRDefault="00D813CD" w:rsidP="00C33447">
      <w:pPr>
        <w:pStyle w:val="NoSpacing"/>
        <w:jc w:val="both"/>
        <w:rPr>
          <w:rFonts w:asciiTheme="majorHAnsi" w:hAnsiTheme="majorHAnsi" w:cs="Times New Roman"/>
          <w:sz w:val="24"/>
          <w:szCs w:val="24"/>
        </w:rPr>
      </w:pPr>
      <w:r w:rsidRPr="00513FAA">
        <w:rPr>
          <w:rFonts w:asciiTheme="majorHAnsi" w:hAnsiTheme="majorHAnsi" w:cs="Times New Roman"/>
          <w:noProof/>
          <w:sz w:val="24"/>
          <w:szCs w:val="24"/>
          <w:lang w:eastAsia="en-GB"/>
        </w:rPr>
        <w:lastRenderedPageBreak/>
        <w:drawing>
          <wp:inline distT="0" distB="0" distL="0" distR="0">
            <wp:extent cx="2496612" cy="2799844"/>
            <wp:effectExtent l="19050" t="0" r="17988" b="506"/>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B37A9" w:rsidRPr="00513FAA" w:rsidRDefault="004B37A9" w:rsidP="004B37A9">
      <w:pPr>
        <w:pStyle w:val="NoSpacing"/>
        <w:jc w:val="both"/>
        <w:rPr>
          <w:rFonts w:asciiTheme="majorHAnsi" w:hAnsiTheme="majorHAnsi" w:cs="Times New Roman"/>
          <w:i/>
          <w:sz w:val="20"/>
          <w:szCs w:val="24"/>
        </w:rPr>
      </w:pPr>
      <w:r w:rsidRPr="00513FAA">
        <w:rPr>
          <w:rFonts w:asciiTheme="majorHAnsi" w:hAnsiTheme="majorHAnsi" w:cs="Times New Roman"/>
          <w:i/>
          <w:sz w:val="20"/>
          <w:szCs w:val="24"/>
        </w:rPr>
        <w:t>Source: Approved respective States Budgets 2012</w:t>
      </w:r>
    </w:p>
    <w:p w:rsidR="00D813CD" w:rsidRPr="00513FAA" w:rsidRDefault="00D813CD" w:rsidP="00C33447">
      <w:pPr>
        <w:pStyle w:val="NoSpacing"/>
        <w:jc w:val="both"/>
        <w:rPr>
          <w:rFonts w:asciiTheme="majorHAnsi" w:hAnsiTheme="majorHAnsi" w:cs="Times New Roman"/>
          <w:sz w:val="24"/>
          <w:szCs w:val="24"/>
        </w:rPr>
      </w:pPr>
    </w:p>
    <w:p w:rsidR="004B37A9" w:rsidRPr="00513FAA" w:rsidRDefault="004B37A9" w:rsidP="00C33447">
      <w:pPr>
        <w:pStyle w:val="NoSpacing"/>
        <w:jc w:val="both"/>
        <w:rPr>
          <w:rFonts w:asciiTheme="majorHAnsi" w:hAnsiTheme="majorHAnsi" w:cs="Times New Roman"/>
          <w:sz w:val="24"/>
          <w:szCs w:val="24"/>
        </w:rPr>
        <w:sectPr w:rsidR="004B37A9" w:rsidRPr="00513FAA" w:rsidSect="004B37A9">
          <w:type w:val="continuous"/>
          <w:pgSz w:w="11906" w:h="16838"/>
          <w:pgMar w:top="1440" w:right="1440" w:bottom="1440" w:left="1440" w:header="708" w:footer="708" w:gutter="0"/>
          <w:cols w:num="2" w:space="708"/>
          <w:docGrid w:linePitch="360"/>
        </w:sectPr>
      </w:pPr>
      <w:r w:rsidRPr="00513FAA">
        <w:rPr>
          <w:rFonts w:asciiTheme="majorHAnsi" w:hAnsiTheme="majorHAnsi" w:cs="Times New Roman"/>
          <w:noProof/>
          <w:sz w:val="24"/>
          <w:szCs w:val="24"/>
          <w:lang w:eastAsia="en-GB"/>
        </w:rPr>
        <w:lastRenderedPageBreak/>
        <w:drawing>
          <wp:inline distT="0" distB="0" distL="0" distR="0">
            <wp:extent cx="2490262" cy="2799844"/>
            <wp:effectExtent l="19050" t="0" r="24338" b="506"/>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C4562" w:rsidRPr="00513FAA" w:rsidRDefault="00EA7C50" w:rsidP="00B71907">
      <w:pPr>
        <w:pStyle w:val="Heading2"/>
        <w:spacing w:line="360" w:lineRule="auto"/>
      </w:pPr>
      <w:bookmarkStart w:id="29" w:name="_Toc343786807"/>
      <w:r w:rsidRPr="00513FAA">
        <w:lastRenderedPageBreak/>
        <w:t>3.</w:t>
      </w:r>
      <w:r w:rsidR="00610E1F" w:rsidRPr="00513FAA">
        <w:t>5</w:t>
      </w:r>
      <w:r w:rsidRPr="00513FAA">
        <w:tab/>
      </w:r>
      <w:r w:rsidR="006C4562" w:rsidRPr="00513FAA">
        <w:t>Women Affairs</w:t>
      </w:r>
      <w:r w:rsidR="00BC0E31" w:rsidRPr="00513FAA">
        <w:t xml:space="preserve"> and Social Development</w:t>
      </w:r>
      <w:bookmarkEnd w:id="29"/>
      <w:r w:rsidR="00BC0E31" w:rsidRPr="00513FAA">
        <w:t xml:space="preserve"> </w:t>
      </w:r>
    </w:p>
    <w:p w:rsidR="00F34EE9" w:rsidRPr="00513FAA" w:rsidRDefault="006C4562" w:rsidP="00502794">
      <w:pPr>
        <w:pStyle w:val="NoSpacing"/>
        <w:jc w:val="both"/>
        <w:rPr>
          <w:rFonts w:asciiTheme="majorHAnsi" w:hAnsiTheme="majorHAnsi" w:cs="Times New Roman"/>
          <w:sz w:val="24"/>
          <w:szCs w:val="24"/>
        </w:rPr>
      </w:pPr>
      <w:r w:rsidRPr="00513FAA">
        <w:rPr>
          <w:rFonts w:asciiTheme="majorHAnsi" w:hAnsiTheme="majorHAnsi" w:cs="Times New Roman"/>
          <w:sz w:val="24"/>
          <w:szCs w:val="24"/>
        </w:rPr>
        <w:t xml:space="preserve">When leaders in developed and developing countries alike ponder ways to boost growth, reduce inequality, and improve living standards, the enduring </w:t>
      </w:r>
      <w:r w:rsidRPr="00513FAA">
        <w:rPr>
          <w:rFonts w:asciiTheme="majorHAnsi" w:hAnsiTheme="majorHAnsi" w:cs="Times New Roman"/>
          <w:sz w:val="24"/>
          <w:szCs w:val="24"/>
        </w:rPr>
        <w:lastRenderedPageBreak/>
        <w:t>battle of the sexes is most</w:t>
      </w:r>
      <w:r w:rsidR="00502794" w:rsidRPr="00513FAA">
        <w:rPr>
          <w:rFonts w:asciiTheme="majorHAnsi" w:hAnsiTheme="majorHAnsi" w:cs="Times New Roman"/>
          <w:sz w:val="24"/>
          <w:szCs w:val="24"/>
        </w:rPr>
        <w:t xml:space="preserve"> </w:t>
      </w:r>
      <w:r w:rsidRPr="00513FAA">
        <w:rPr>
          <w:rFonts w:asciiTheme="majorHAnsi" w:hAnsiTheme="majorHAnsi" w:cs="Times New Roman"/>
          <w:sz w:val="24"/>
          <w:szCs w:val="24"/>
        </w:rPr>
        <w:t xml:space="preserve">likely the last thing on their minds. Gender differences have long been incorporated into economic analysis at the microeconomic level in such fields as public finance, </w:t>
      </w:r>
      <w:proofErr w:type="spellStart"/>
      <w:r w:rsidRPr="00513FAA">
        <w:rPr>
          <w:rFonts w:asciiTheme="majorHAnsi" w:hAnsiTheme="majorHAnsi" w:cs="Times New Roman"/>
          <w:sz w:val="24"/>
          <w:szCs w:val="24"/>
        </w:rPr>
        <w:t>labor</w:t>
      </w:r>
      <w:proofErr w:type="spellEnd"/>
      <w:r w:rsidRPr="00513FAA">
        <w:rPr>
          <w:rFonts w:asciiTheme="majorHAnsi" w:hAnsiTheme="majorHAnsi" w:cs="Times New Roman"/>
          <w:sz w:val="24"/>
          <w:szCs w:val="24"/>
        </w:rPr>
        <w:t xml:space="preserve">, and development economics. For instance, different migration patterns for men and women in developing </w:t>
      </w:r>
      <w:r w:rsidRPr="00513FAA">
        <w:rPr>
          <w:rFonts w:asciiTheme="majorHAnsi" w:hAnsiTheme="majorHAnsi" w:cs="Times New Roman"/>
          <w:sz w:val="24"/>
          <w:szCs w:val="24"/>
        </w:rPr>
        <w:lastRenderedPageBreak/>
        <w:t xml:space="preserve">countries from rural to urban areas have long been a staple of models in development economics and contribute to the general understanding of the overall development process. But more recently, the focus has turned to the potential macroeconomic implications of gender differences in </w:t>
      </w:r>
      <w:proofErr w:type="spellStart"/>
      <w:r w:rsidRPr="00513FAA">
        <w:rPr>
          <w:rFonts w:asciiTheme="majorHAnsi" w:hAnsiTheme="majorHAnsi" w:cs="Times New Roman"/>
          <w:sz w:val="24"/>
          <w:szCs w:val="24"/>
        </w:rPr>
        <w:t>behavior</w:t>
      </w:r>
      <w:proofErr w:type="spellEnd"/>
      <w:r w:rsidRPr="00513FAA">
        <w:rPr>
          <w:rFonts w:asciiTheme="majorHAnsi" w:hAnsiTheme="majorHAnsi" w:cs="Times New Roman"/>
          <w:sz w:val="24"/>
          <w:szCs w:val="24"/>
        </w:rPr>
        <w:t xml:space="preserve">—both for understanding economic developments and for formulating sensible policies (Grown, Elson, and </w:t>
      </w:r>
      <w:proofErr w:type="spellStart"/>
      <w:r w:rsidRPr="00513FAA">
        <w:rPr>
          <w:rFonts w:asciiTheme="majorHAnsi" w:hAnsiTheme="majorHAnsi" w:cs="Times New Roman"/>
          <w:sz w:val="24"/>
          <w:szCs w:val="24"/>
        </w:rPr>
        <w:t>Cagatay</w:t>
      </w:r>
      <w:proofErr w:type="spellEnd"/>
      <w:r w:rsidRPr="00513FAA">
        <w:rPr>
          <w:rFonts w:asciiTheme="majorHAnsi" w:hAnsiTheme="majorHAnsi" w:cs="Times New Roman"/>
          <w:sz w:val="24"/>
          <w:szCs w:val="24"/>
        </w:rPr>
        <w:t xml:space="preserve">, 2000). Gender differences in </w:t>
      </w:r>
      <w:proofErr w:type="spellStart"/>
      <w:r w:rsidRPr="00513FAA">
        <w:rPr>
          <w:rFonts w:asciiTheme="majorHAnsi" w:hAnsiTheme="majorHAnsi" w:cs="Times New Roman"/>
          <w:sz w:val="24"/>
          <w:szCs w:val="24"/>
        </w:rPr>
        <w:t>behavior</w:t>
      </w:r>
      <w:proofErr w:type="spellEnd"/>
      <w:r w:rsidRPr="00513FAA">
        <w:rPr>
          <w:rFonts w:asciiTheme="majorHAnsi" w:hAnsiTheme="majorHAnsi" w:cs="Times New Roman"/>
          <w:sz w:val="24"/>
          <w:szCs w:val="24"/>
        </w:rPr>
        <w:t xml:space="preserve"> that are the outcome of private decisions or reflect the influence of public policies may lead to different outcomes in the macro-economy, with implications for aggregate consumption, investment, and government spending and, hence, national output. Yet fiscal policies are rarely formulated to take account of gender.</w:t>
      </w:r>
      <w:r w:rsidR="00502794" w:rsidRPr="00513FAA">
        <w:rPr>
          <w:rFonts w:asciiTheme="majorHAnsi" w:hAnsiTheme="majorHAnsi" w:cs="Times New Roman"/>
          <w:sz w:val="24"/>
          <w:szCs w:val="24"/>
        </w:rPr>
        <w:t xml:space="preserve"> </w:t>
      </w:r>
    </w:p>
    <w:p w:rsidR="00E823F4" w:rsidRPr="00513FAA" w:rsidRDefault="00E823F4" w:rsidP="00502794">
      <w:pPr>
        <w:pStyle w:val="NoSpacing"/>
        <w:jc w:val="both"/>
        <w:rPr>
          <w:rFonts w:asciiTheme="majorHAnsi" w:hAnsiTheme="majorHAnsi" w:cs="Times New Roman"/>
          <w:sz w:val="24"/>
          <w:szCs w:val="24"/>
        </w:rPr>
      </w:pPr>
    </w:p>
    <w:p w:rsidR="00956ECE" w:rsidRDefault="006C4562" w:rsidP="00502794">
      <w:pPr>
        <w:pStyle w:val="NoSpacing"/>
        <w:jc w:val="both"/>
        <w:rPr>
          <w:rFonts w:asciiTheme="majorHAnsi" w:hAnsiTheme="majorHAnsi" w:cs="Times New Roman"/>
          <w:sz w:val="24"/>
          <w:szCs w:val="24"/>
        </w:rPr>
      </w:pPr>
      <w:r w:rsidRPr="00513FAA">
        <w:rPr>
          <w:rFonts w:asciiTheme="majorHAnsi" w:hAnsiTheme="majorHAnsi" w:cs="Times New Roman"/>
          <w:sz w:val="24"/>
          <w:szCs w:val="24"/>
        </w:rPr>
        <w:t xml:space="preserve">Reducing gender disparities can lead to improved macroeconomic performance. The recognition that gender disparities </w:t>
      </w:r>
      <w:r w:rsidRPr="00513FAA">
        <w:rPr>
          <w:rFonts w:asciiTheme="majorHAnsi" w:hAnsiTheme="majorHAnsi" w:cs="Times New Roman"/>
          <w:sz w:val="24"/>
          <w:szCs w:val="24"/>
        </w:rPr>
        <w:lastRenderedPageBreak/>
        <w:t>are harmful and that government budgets are not gender neutral implies a need to incorporate gender considerations into the budgeting process. Although gender-budgeting initiatives can take many different forms, their most important purpose is to influence the budgeting process and help policymakers focus on ways that public policies can help reduce gender disparities and improve economic outcomes.</w:t>
      </w:r>
      <w:r w:rsidR="00DA5B7E" w:rsidRPr="00513FAA">
        <w:rPr>
          <w:rFonts w:asciiTheme="majorHAnsi" w:hAnsiTheme="majorHAnsi" w:cs="Times New Roman"/>
          <w:sz w:val="24"/>
          <w:szCs w:val="24"/>
        </w:rPr>
        <w:t xml:space="preserve"> To tackle such inequalities in Nigeria, every state has an agency dedicated to women issues and other form of social development. In 2012, South Eastern states and Cross River state made some budget commitment in form of allocation to the sector and the details of that across the focal states reveal that Imo and Cross River states </w:t>
      </w:r>
      <w:r w:rsidR="00A35495" w:rsidRPr="00513FAA">
        <w:rPr>
          <w:rFonts w:asciiTheme="majorHAnsi" w:hAnsiTheme="majorHAnsi" w:cs="Times New Roman"/>
          <w:sz w:val="24"/>
          <w:szCs w:val="24"/>
        </w:rPr>
        <w:t xml:space="preserve">have the highest allocation to the sector in both relative and absolute terms while </w:t>
      </w:r>
      <w:proofErr w:type="spellStart"/>
      <w:r w:rsidR="00A35495" w:rsidRPr="00513FAA">
        <w:rPr>
          <w:rFonts w:asciiTheme="majorHAnsi" w:hAnsiTheme="majorHAnsi" w:cs="Times New Roman"/>
          <w:sz w:val="24"/>
          <w:szCs w:val="24"/>
        </w:rPr>
        <w:t>Abia</w:t>
      </w:r>
      <w:proofErr w:type="spellEnd"/>
      <w:r w:rsidR="00A35495" w:rsidRPr="00513FAA">
        <w:rPr>
          <w:rFonts w:asciiTheme="majorHAnsi" w:hAnsiTheme="majorHAnsi" w:cs="Times New Roman"/>
          <w:sz w:val="24"/>
          <w:szCs w:val="24"/>
        </w:rPr>
        <w:t xml:space="preserve"> and </w:t>
      </w:r>
      <w:proofErr w:type="spellStart"/>
      <w:r w:rsidR="00A35495" w:rsidRPr="00513FAA">
        <w:rPr>
          <w:rFonts w:asciiTheme="majorHAnsi" w:hAnsiTheme="majorHAnsi" w:cs="Times New Roman"/>
          <w:sz w:val="24"/>
          <w:szCs w:val="24"/>
        </w:rPr>
        <w:t>Ebonyi</w:t>
      </w:r>
      <w:proofErr w:type="spellEnd"/>
      <w:r w:rsidR="00A35495" w:rsidRPr="00513FAA">
        <w:rPr>
          <w:rFonts w:asciiTheme="majorHAnsi" w:hAnsiTheme="majorHAnsi" w:cs="Times New Roman"/>
          <w:sz w:val="24"/>
          <w:szCs w:val="24"/>
        </w:rPr>
        <w:t xml:space="preserve"> have the least allocation both in relative and absolute terms. </w:t>
      </w:r>
      <w:r w:rsidR="003C438C" w:rsidRPr="00513FAA">
        <w:rPr>
          <w:rFonts w:asciiTheme="majorHAnsi" w:hAnsiTheme="majorHAnsi" w:cs="Times New Roman"/>
          <w:sz w:val="24"/>
          <w:szCs w:val="24"/>
        </w:rPr>
        <w:t xml:space="preserve">See figure 5 below for details. </w:t>
      </w:r>
    </w:p>
    <w:p w:rsidR="00956ECE" w:rsidRDefault="00956ECE" w:rsidP="00502794">
      <w:pPr>
        <w:pStyle w:val="NoSpacing"/>
        <w:jc w:val="both"/>
        <w:rPr>
          <w:rFonts w:asciiTheme="majorHAnsi" w:hAnsiTheme="majorHAnsi" w:cs="Times New Roman"/>
          <w:sz w:val="24"/>
          <w:szCs w:val="24"/>
        </w:rPr>
        <w:sectPr w:rsidR="00956ECE" w:rsidSect="00956ECE">
          <w:type w:val="continuous"/>
          <w:pgSz w:w="11906" w:h="16838"/>
          <w:pgMar w:top="1440" w:right="1440" w:bottom="1440" w:left="1440" w:header="708" w:footer="708" w:gutter="0"/>
          <w:cols w:num="2" w:space="708"/>
          <w:docGrid w:linePitch="360"/>
        </w:sectPr>
      </w:pPr>
    </w:p>
    <w:p w:rsidR="00956ECE" w:rsidRDefault="00956ECE" w:rsidP="00502794">
      <w:pPr>
        <w:pStyle w:val="NoSpacing"/>
        <w:jc w:val="both"/>
        <w:rPr>
          <w:rFonts w:asciiTheme="majorHAnsi" w:hAnsiTheme="majorHAnsi" w:cs="Times New Roman"/>
          <w:i/>
          <w:sz w:val="24"/>
          <w:szCs w:val="24"/>
        </w:rPr>
      </w:pPr>
    </w:p>
    <w:p w:rsidR="00057D05" w:rsidRPr="00513FAA" w:rsidRDefault="00057D05" w:rsidP="00502794">
      <w:pPr>
        <w:pStyle w:val="NoSpacing"/>
        <w:jc w:val="both"/>
        <w:rPr>
          <w:rFonts w:asciiTheme="majorHAnsi" w:hAnsiTheme="majorHAnsi" w:cs="Times New Roman"/>
          <w:sz w:val="24"/>
          <w:szCs w:val="24"/>
        </w:rPr>
      </w:pPr>
      <w:r w:rsidRPr="00956ECE">
        <w:rPr>
          <w:rFonts w:asciiTheme="majorHAnsi" w:hAnsiTheme="majorHAnsi" w:cs="Times New Roman"/>
          <w:i/>
          <w:sz w:val="24"/>
          <w:szCs w:val="24"/>
        </w:rPr>
        <w:t xml:space="preserve">Figure </w:t>
      </w:r>
      <w:r w:rsidR="001D1486" w:rsidRPr="00956ECE">
        <w:rPr>
          <w:rFonts w:asciiTheme="majorHAnsi" w:hAnsiTheme="majorHAnsi" w:cs="Times New Roman"/>
          <w:i/>
          <w:sz w:val="24"/>
          <w:szCs w:val="24"/>
        </w:rPr>
        <w:t>5</w:t>
      </w:r>
      <w:r w:rsidRPr="00956ECE">
        <w:rPr>
          <w:rFonts w:asciiTheme="majorHAnsi" w:hAnsiTheme="majorHAnsi" w:cs="Times New Roman"/>
          <w:i/>
          <w:sz w:val="24"/>
          <w:szCs w:val="24"/>
        </w:rPr>
        <w:t xml:space="preserve">: </w:t>
      </w:r>
      <w:r w:rsidR="001D1486" w:rsidRPr="00956ECE">
        <w:rPr>
          <w:rFonts w:asciiTheme="majorHAnsi" w:hAnsiTheme="majorHAnsi" w:cs="Times New Roman"/>
          <w:i/>
          <w:sz w:val="24"/>
          <w:szCs w:val="24"/>
        </w:rPr>
        <w:t xml:space="preserve">2012 </w:t>
      </w:r>
      <w:r w:rsidR="00E823F4" w:rsidRPr="00956ECE">
        <w:rPr>
          <w:rFonts w:asciiTheme="majorHAnsi" w:hAnsiTheme="majorHAnsi" w:cs="Times New Roman"/>
          <w:i/>
          <w:sz w:val="24"/>
          <w:szCs w:val="24"/>
        </w:rPr>
        <w:t xml:space="preserve">Women Affairs </w:t>
      </w:r>
      <w:r w:rsidR="001D1486" w:rsidRPr="00956ECE">
        <w:rPr>
          <w:rFonts w:asciiTheme="majorHAnsi" w:hAnsiTheme="majorHAnsi" w:cs="Times New Roman"/>
          <w:i/>
          <w:sz w:val="24"/>
          <w:szCs w:val="24"/>
        </w:rPr>
        <w:t>Budget Allocations across South-East and Cross River States</w:t>
      </w:r>
      <w:r w:rsidR="001D1486" w:rsidRPr="00513FAA">
        <w:rPr>
          <w:rFonts w:asciiTheme="majorHAnsi" w:hAnsiTheme="majorHAnsi" w:cs="Times New Roman"/>
          <w:sz w:val="24"/>
          <w:szCs w:val="24"/>
        </w:rPr>
        <w:t xml:space="preserve"> </w:t>
      </w:r>
      <w:r w:rsidRPr="00513FAA">
        <w:rPr>
          <w:rFonts w:asciiTheme="majorHAnsi" w:hAnsiTheme="majorHAnsi" w:cs="Times New Roman"/>
          <w:noProof/>
          <w:sz w:val="24"/>
          <w:szCs w:val="24"/>
          <w:lang w:eastAsia="en-GB"/>
        </w:rPr>
        <w:drawing>
          <wp:inline distT="0" distB="0" distL="0" distR="0">
            <wp:extent cx="1809750" cy="2411426"/>
            <wp:effectExtent l="19050" t="0" r="19050" b="7924"/>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895301" w:rsidRPr="00513FAA">
        <w:rPr>
          <w:rFonts w:asciiTheme="majorHAnsi" w:hAnsiTheme="majorHAnsi" w:cs="Times New Roman"/>
          <w:sz w:val="24"/>
          <w:szCs w:val="24"/>
        </w:rPr>
        <w:tab/>
      </w:r>
      <w:r w:rsidR="00895301" w:rsidRPr="00513FAA">
        <w:rPr>
          <w:rFonts w:asciiTheme="majorHAnsi" w:hAnsiTheme="majorHAnsi" w:cs="Times New Roman"/>
          <w:sz w:val="24"/>
          <w:szCs w:val="24"/>
        </w:rPr>
        <w:tab/>
      </w:r>
      <w:r w:rsidR="00895301" w:rsidRPr="00513FAA">
        <w:rPr>
          <w:rFonts w:asciiTheme="majorHAnsi" w:hAnsiTheme="majorHAnsi" w:cs="Times New Roman"/>
          <w:noProof/>
          <w:sz w:val="24"/>
          <w:szCs w:val="24"/>
          <w:lang w:eastAsia="en-GB"/>
        </w:rPr>
        <w:drawing>
          <wp:inline distT="0" distB="0" distL="0" distR="0">
            <wp:extent cx="2335732" cy="2338598"/>
            <wp:effectExtent l="19050" t="0" r="26468" b="4552"/>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95301" w:rsidRPr="00513FAA" w:rsidRDefault="00895301" w:rsidP="00895301">
      <w:pPr>
        <w:pStyle w:val="NoSpacing"/>
        <w:jc w:val="both"/>
        <w:rPr>
          <w:rFonts w:asciiTheme="majorHAnsi" w:hAnsiTheme="majorHAnsi" w:cs="Times New Roman"/>
          <w:i/>
          <w:sz w:val="24"/>
          <w:szCs w:val="24"/>
        </w:rPr>
      </w:pPr>
      <w:r w:rsidRPr="00513FAA">
        <w:rPr>
          <w:rFonts w:asciiTheme="majorHAnsi" w:hAnsiTheme="majorHAnsi" w:cs="Times New Roman"/>
          <w:i/>
          <w:sz w:val="24"/>
          <w:szCs w:val="24"/>
        </w:rPr>
        <w:t>Source: Approved respective States Budgets 2012</w:t>
      </w:r>
    </w:p>
    <w:p w:rsidR="00956ECE" w:rsidRDefault="00956ECE" w:rsidP="00B71907">
      <w:pPr>
        <w:pStyle w:val="Heading2"/>
        <w:spacing w:line="360" w:lineRule="auto"/>
        <w:sectPr w:rsidR="00956ECE" w:rsidSect="00C14176">
          <w:type w:val="continuous"/>
          <w:pgSz w:w="11906" w:h="16838"/>
          <w:pgMar w:top="1440" w:right="1440" w:bottom="1440" w:left="1440" w:header="708" w:footer="708" w:gutter="0"/>
          <w:cols w:space="708"/>
          <w:docGrid w:linePitch="360"/>
        </w:sectPr>
      </w:pPr>
      <w:bookmarkStart w:id="30" w:name="_Toc343786808"/>
    </w:p>
    <w:p w:rsidR="006C4562" w:rsidRPr="00513FAA" w:rsidRDefault="00EA7C50" w:rsidP="00B71907">
      <w:pPr>
        <w:pStyle w:val="Heading2"/>
        <w:spacing w:line="360" w:lineRule="auto"/>
      </w:pPr>
      <w:r w:rsidRPr="00513FAA">
        <w:lastRenderedPageBreak/>
        <w:t>3.</w:t>
      </w:r>
      <w:r w:rsidR="00610E1F" w:rsidRPr="00513FAA">
        <w:t>6</w:t>
      </w:r>
      <w:r w:rsidRPr="00513FAA">
        <w:tab/>
      </w:r>
      <w:r w:rsidR="006C4562" w:rsidRPr="00513FAA">
        <w:t>Agriculture and Rural Development</w:t>
      </w:r>
      <w:bookmarkEnd w:id="30"/>
      <w:r w:rsidR="006C4562" w:rsidRPr="00513FAA">
        <w:t xml:space="preserve"> </w:t>
      </w:r>
    </w:p>
    <w:p w:rsidR="00502794" w:rsidRPr="00513FAA" w:rsidRDefault="006C4562" w:rsidP="00502794">
      <w:pPr>
        <w:pStyle w:val="NoSpacing"/>
        <w:jc w:val="both"/>
        <w:rPr>
          <w:rFonts w:asciiTheme="majorHAnsi" w:hAnsiTheme="majorHAnsi" w:cs="Times New Roman"/>
          <w:sz w:val="24"/>
          <w:szCs w:val="24"/>
        </w:rPr>
      </w:pPr>
      <w:r w:rsidRPr="00513FAA">
        <w:rPr>
          <w:rFonts w:asciiTheme="majorHAnsi" w:hAnsiTheme="majorHAnsi" w:cs="Times New Roman"/>
          <w:sz w:val="24"/>
          <w:szCs w:val="24"/>
        </w:rPr>
        <w:t>There is a strong relationship b</w:t>
      </w:r>
      <w:r w:rsidRPr="00513FAA">
        <w:rPr>
          <w:rFonts w:asciiTheme="majorHAnsi" w:hAnsiTheme="majorHAnsi" w:cs="Times New Roman"/>
          <w:bCs/>
          <w:sz w:val="24"/>
          <w:szCs w:val="24"/>
        </w:rPr>
        <w:t xml:space="preserve">etween Agriculture and the Millennium Development Goals. </w:t>
      </w:r>
      <w:r w:rsidRPr="00513FAA">
        <w:rPr>
          <w:rFonts w:asciiTheme="majorHAnsi" w:hAnsiTheme="majorHAnsi" w:cs="Times New Roman"/>
          <w:sz w:val="24"/>
          <w:szCs w:val="24"/>
        </w:rPr>
        <w:t xml:space="preserve">About 70 percent of the MDGs' target groups live in rural </w:t>
      </w:r>
      <w:r w:rsidRPr="00513FAA">
        <w:rPr>
          <w:rFonts w:asciiTheme="majorHAnsi" w:hAnsiTheme="majorHAnsi" w:cs="Times New Roman"/>
          <w:sz w:val="24"/>
          <w:szCs w:val="24"/>
        </w:rPr>
        <w:lastRenderedPageBreak/>
        <w:t xml:space="preserve">areas, particularly in Asia and Africa, and for most of the rural poor agriculture is a critical component in the successful attainment of the MDGs. In Nigeria for example, it is estimated that up to 70 percent are employed in agriculture. Even though structural transformations are important in the </w:t>
      </w:r>
      <w:r w:rsidRPr="00513FAA">
        <w:rPr>
          <w:rFonts w:asciiTheme="majorHAnsi" w:hAnsiTheme="majorHAnsi" w:cs="Times New Roman"/>
          <w:sz w:val="24"/>
          <w:szCs w:val="24"/>
        </w:rPr>
        <w:lastRenderedPageBreak/>
        <w:t>longer term, more immediate gains in poor households' welfare can be achieved through agriculture, which can help the poor overcome some of the critical constraints they now face in meeting their basic needs (Mark et al 2006). Thus, a necessary component in meeting the MDGs by 2015 in Nigeria is a more productive and profitable agricultural sector.</w:t>
      </w:r>
      <w:r w:rsidR="00502794" w:rsidRPr="00513FAA">
        <w:rPr>
          <w:rFonts w:asciiTheme="majorHAnsi" w:hAnsiTheme="majorHAnsi" w:cs="Times New Roman"/>
          <w:sz w:val="24"/>
          <w:szCs w:val="24"/>
        </w:rPr>
        <w:t xml:space="preserve"> </w:t>
      </w:r>
    </w:p>
    <w:p w:rsidR="00502794" w:rsidRPr="00513FAA" w:rsidRDefault="00502794" w:rsidP="00502794">
      <w:pPr>
        <w:pStyle w:val="NoSpacing"/>
        <w:jc w:val="both"/>
        <w:rPr>
          <w:rFonts w:asciiTheme="majorHAnsi" w:hAnsiTheme="majorHAnsi" w:cs="Times New Roman"/>
          <w:sz w:val="24"/>
          <w:szCs w:val="24"/>
        </w:rPr>
      </w:pPr>
    </w:p>
    <w:p w:rsidR="00502794" w:rsidRPr="00513FAA" w:rsidRDefault="006C4562" w:rsidP="00502794">
      <w:pPr>
        <w:pStyle w:val="NoSpacing"/>
        <w:jc w:val="both"/>
        <w:rPr>
          <w:rFonts w:asciiTheme="majorHAnsi" w:hAnsiTheme="majorHAnsi" w:cs="Times New Roman"/>
          <w:sz w:val="24"/>
          <w:szCs w:val="24"/>
        </w:rPr>
      </w:pPr>
      <w:r w:rsidRPr="00513FAA">
        <w:rPr>
          <w:rFonts w:asciiTheme="majorHAnsi" w:hAnsiTheme="majorHAnsi" w:cs="Times New Roman"/>
          <w:sz w:val="24"/>
          <w:szCs w:val="24"/>
        </w:rPr>
        <w:t>While the linkage with agriculture is particularly strong for the first MDG of halving by 2015 the proportion of those suffering from extreme poverty and hunger -- all MDGs have direct or indirect linkages with agriculture. Agriculture contributes to MDG 1 through agriculture-led economic growth and through improved nutrition. In Nigeria as well as other low-income countries economic growth, agricultural activity which enables increased employment and rising wages, is the only means by which the poor will be able to satisfy their needs sustainably.</w:t>
      </w:r>
      <w:r w:rsidR="00502794" w:rsidRPr="00513FAA">
        <w:rPr>
          <w:rFonts w:asciiTheme="majorHAnsi" w:hAnsiTheme="majorHAnsi" w:cs="Times New Roman"/>
          <w:sz w:val="24"/>
          <w:szCs w:val="24"/>
        </w:rPr>
        <w:t xml:space="preserve"> </w:t>
      </w:r>
    </w:p>
    <w:p w:rsidR="00B71907" w:rsidRPr="00513FAA" w:rsidRDefault="00B71907" w:rsidP="00502794">
      <w:pPr>
        <w:pStyle w:val="NoSpacing"/>
        <w:jc w:val="both"/>
        <w:rPr>
          <w:rFonts w:asciiTheme="majorHAnsi" w:hAnsiTheme="majorHAnsi" w:cs="Times New Roman"/>
          <w:sz w:val="24"/>
          <w:szCs w:val="24"/>
        </w:rPr>
      </w:pPr>
    </w:p>
    <w:p w:rsidR="00CC0D37" w:rsidRPr="00513FAA" w:rsidRDefault="006C4562" w:rsidP="00502794">
      <w:pPr>
        <w:pStyle w:val="NoSpacing"/>
        <w:jc w:val="both"/>
        <w:rPr>
          <w:rFonts w:asciiTheme="majorHAnsi" w:hAnsiTheme="majorHAnsi" w:cs="Times New Roman"/>
          <w:sz w:val="24"/>
          <w:szCs w:val="24"/>
        </w:rPr>
      </w:pPr>
      <w:r w:rsidRPr="00513FAA">
        <w:rPr>
          <w:rFonts w:asciiTheme="majorHAnsi" w:hAnsiTheme="majorHAnsi" w:cs="Times New Roman"/>
          <w:sz w:val="24"/>
          <w:szCs w:val="24"/>
        </w:rPr>
        <w:t xml:space="preserve">MDG 2, on universal education, has the most indirect linkage to agriculture. A more dynamic agricultural sector will change the assessment of economic returns to educating children, compared to the returns from keeping children out of school to work in household (agricultural) enterprises. Agriculture contributes to MDG 3 directly through the empowerment of women farmers and indirectly through reduction of the time burden on women for domestic tasks. Agriculture contributes to reduced child mortality (MDG 4) indirectly by increasing diversity of food production and making more resources available to manage childhood illnesses. </w:t>
      </w:r>
    </w:p>
    <w:p w:rsidR="00CC0D37" w:rsidRPr="00513FAA" w:rsidRDefault="00CC0D37" w:rsidP="00502794">
      <w:pPr>
        <w:pStyle w:val="NoSpacing"/>
        <w:jc w:val="both"/>
        <w:rPr>
          <w:rFonts w:asciiTheme="majorHAnsi" w:hAnsiTheme="majorHAnsi" w:cs="Times New Roman"/>
          <w:sz w:val="24"/>
          <w:szCs w:val="24"/>
        </w:rPr>
      </w:pPr>
    </w:p>
    <w:p w:rsidR="00502794" w:rsidRPr="00513FAA" w:rsidRDefault="006C4562" w:rsidP="00502794">
      <w:pPr>
        <w:pStyle w:val="NoSpacing"/>
        <w:jc w:val="both"/>
        <w:rPr>
          <w:rFonts w:asciiTheme="majorHAnsi" w:hAnsiTheme="majorHAnsi" w:cs="Times New Roman"/>
          <w:sz w:val="24"/>
          <w:szCs w:val="24"/>
        </w:rPr>
      </w:pPr>
      <w:r w:rsidRPr="00513FAA">
        <w:rPr>
          <w:rFonts w:asciiTheme="majorHAnsi" w:hAnsiTheme="majorHAnsi" w:cs="Times New Roman"/>
          <w:sz w:val="24"/>
          <w:szCs w:val="24"/>
        </w:rPr>
        <w:lastRenderedPageBreak/>
        <w:t>Agriculture directly helps improve maternal health (MDG 5) through more diversified food production and higher-quality diets, and indirectly through increased incomes and, thus, reduced time burdens on women. Agriculture also directly helps to combat HIV/AIDS, malaria, and other diseases (MDG 6) through higher-quality diets and indirectly by providing additional income that can be devoted to health services. Agriculture practices can be both direct causes of and important solutions to environmental degradation (MDG 7). More productive agricultural technologies allow the withdrawal of agriculture from marginal, sensitive environments. Developing a global partnership for development (MDG 8) will help maintain the steady increase in agricultural trade and significant increases in development assistance offered to the agricultural sector, increases that help sustain the benefits from agriculture in the longer term.</w:t>
      </w:r>
      <w:r w:rsidR="00502794" w:rsidRPr="00513FAA">
        <w:rPr>
          <w:rFonts w:asciiTheme="majorHAnsi" w:hAnsiTheme="majorHAnsi" w:cs="Times New Roman"/>
          <w:sz w:val="24"/>
          <w:szCs w:val="24"/>
        </w:rPr>
        <w:t xml:space="preserve"> </w:t>
      </w:r>
    </w:p>
    <w:p w:rsidR="00502794" w:rsidRPr="00513FAA" w:rsidRDefault="00502794" w:rsidP="00502794">
      <w:pPr>
        <w:pStyle w:val="NoSpacing"/>
        <w:jc w:val="both"/>
        <w:rPr>
          <w:rFonts w:asciiTheme="majorHAnsi" w:hAnsiTheme="majorHAnsi" w:cs="Times New Roman"/>
          <w:sz w:val="24"/>
          <w:szCs w:val="24"/>
        </w:rPr>
      </w:pPr>
    </w:p>
    <w:p w:rsidR="00502794" w:rsidRPr="00513FAA" w:rsidRDefault="006C4562" w:rsidP="00502794">
      <w:pPr>
        <w:pStyle w:val="NoSpacing"/>
        <w:jc w:val="both"/>
        <w:rPr>
          <w:rFonts w:asciiTheme="majorHAnsi" w:hAnsiTheme="majorHAnsi" w:cs="Times New Roman"/>
          <w:sz w:val="24"/>
          <w:szCs w:val="24"/>
        </w:rPr>
      </w:pPr>
      <w:r w:rsidRPr="00513FAA">
        <w:rPr>
          <w:rFonts w:asciiTheme="majorHAnsi" w:hAnsiTheme="majorHAnsi" w:cs="Times New Roman"/>
          <w:sz w:val="24"/>
          <w:szCs w:val="24"/>
        </w:rPr>
        <w:t xml:space="preserve">The MDG scenario combines two broad courses for improving food security and reducing poverty in developing regions: the first way is through broad-based and rapid agricultural productivity and economic growth to increase effective incomes, effective food demand, and food availability; and the second is through investments in education, social services, and health. Female secondary </w:t>
      </w:r>
      <w:proofErr w:type="spellStart"/>
      <w:r w:rsidRPr="00513FAA">
        <w:rPr>
          <w:rFonts w:asciiTheme="majorHAnsi" w:hAnsiTheme="majorHAnsi" w:cs="Times New Roman"/>
          <w:sz w:val="24"/>
          <w:szCs w:val="24"/>
        </w:rPr>
        <w:t>enrollment</w:t>
      </w:r>
      <w:proofErr w:type="spellEnd"/>
      <w:r w:rsidRPr="00513FAA">
        <w:rPr>
          <w:rFonts w:asciiTheme="majorHAnsi" w:hAnsiTheme="majorHAnsi" w:cs="Times New Roman"/>
          <w:sz w:val="24"/>
          <w:szCs w:val="24"/>
        </w:rPr>
        <w:t xml:space="preserve"> rates, the female-male ratio of life expectancy at birth, and access to clean water can serve as a proxy for this. </w:t>
      </w:r>
      <w:r w:rsidR="002F696D" w:rsidRPr="00513FAA">
        <w:rPr>
          <w:rFonts w:asciiTheme="majorHAnsi" w:hAnsiTheme="majorHAnsi" w:cs="Times New Roman"/>
          <w:sz w:val="24"/>
          <w:szCs w:val="24"/>
        </w:rPr>
        <w:t xml:space="preserve">For the sector in 2012, focal states budget allocation reveals that </w:t>
      </w:r>
      <w:r w:rsidR="006028E0" w:rsidRPr="00513FAA">
        <w:rPr>
          <w:rFonts w:asciiTheme="majorHAnsi" w:hAnsiTheme="majorHAnsi" w:cs="Times New Roman"/>
          <w:sz w:val="24"/>
          <w:szCs w:val="24"/>
        </w:rPr>
        <w:t xml:space="preserve">Imo state followed by </w:t>
      </w:r>
      <w:proofErr w:type="spellStart"/>
      <w:r w:rsidR="006028E0" w:rsidRPr="00513FAA">
        <w:rPr>
          <w:rFonts w:asciiTheme="majorHAnsi" w:hAnsiTheme="majorHAnsi" w:cs="Times New Roman"/>
          <w:sz w:val="24"/>
          <w:szCs w:val="24"/>
        </w:rPr>
        <w:t>Ebonyi</w:t>
      </w:r>
      <w:proofErr w:type="spellEnd"/>
      <w:r w:rsidR="006028E0" w:rsidRPr="00513FAA">
        <w:rPr>
          <w:rFonts w:asciiTheme="majorHAnsi" w:hAnsiTheme="majorHAnsi" w:cs="Times New Roman"/>
          <w:sz w:val="24"/>
          <w:szCs w:val="24"/>
        </w:rPr>
        <w:t xml:space="preserve"> allocated highest to the sector in relative terms while Cross River followed by Imo state allocated highest to the sector in absolute terms. </w:t>
      </w:r>
      <w:r w:rsidR="00E75451" w:rsidRPr="00513FAA">
        <w:rPr>
          <w:rFonts w:asciiTheme="majorHAnsi" w:hAnsiTheme="majorHAnsi" w:cs="Times New Roman"/>
          <w:sz w:val="24"/>
          <w:szCs w:val="24"/>
        </w:rPr>
        <w:t xml:space="preserve">Details are presented in figure 6 below. </w:t>
      </w:r>
    </w:p>
    <w:p w:rsidR="00956ECE" w:rsidRDefault="00956ECE" w:rsidP="00502794">
      <w:pPr>
        <w:pStyle w:val="NoSpacing"/>
        <w:jc w:val="both"/>
        <w:rPr>
          <w:rFonts w:asciiTheme="majorHAnsi" w:hAnsiTheme="majorHAnsi" w:cs="Times New Roman"/>
          <w:sz w:val="24"/>
          <w:szCs w:val="24"/>
        </w:rPr>
        <w:sectPr w:rsidR="00956ECE" w:rsidSect="00956ECE">
          <w:type w:val="continuous"/>
          <w:pgSz w:w="11906" w:h="16838"/>
          <w:pgMar w:top="1440" w:right="1440" w:bottom="1440" w:left="1440" w:header="708" w:footer="708" w:gutter="0"/>
          <w:cols w:num="2" w:space="708"/>
          <w:docGrid w:linePitch="360"/>
        </w:sectPr>
      </w:pPr>
    </w:p>
    <w:p w:rsidR="002F696D" w:rsidRPr="00513FAA" w:rsidRDefault="002F696D" w:rsidP="00502794">
      <w:pPr>
        <w:pStyle w:val="NoSpacing"/>
        <w:jc w:val="both"/>
        <w:rPr>
          <w:rFonts w:asciiTheme="majorHAnsi" w:hAnsiTheme="majorHAnsi" w:cs="Times New Roman"/>
          <w:sz w:val="24"/>
          <w:szCs w:val="24"/>
        </w:rPr>
      </w:pPr>
    </w:p>
    <w:p w:rsidR="00956ECE" w:rsidRDefault="00956ECE" w:rsidP="004D776E">
      <w:pPr>
        <w:rPr>
          <w:rFonts w:asciiTheme="majorHAnsi" w:hAnsiTheme="majorHAnsi"/>
        </w:rPr>
      </w:pPr>
    </w:p>
    <w:p w:rsidR="00956ECE" w:rsidRDefault="00956ECE" w:rsidP="004D776E">
      <w:pPr>
        <w:rPr>
          <w:rFonts w:asciiTheme="majorHAnsi" w:hAnsiTheme="majorHAnsi"/>
        </w:rPr>
      </w:pPr>
    </w:p>
    <w:p w:rsidR="004D776E" w:rsidRPr="00956ECE" w:rsidRDefault="00AC5546" w:rsidP="004D776E">
      <w:pPr>
        <w:rPr>
          <w:rFonts w:asciiTheme="majorHAnsi" w:hAnsiTheme="majorHAnsi"/>
          <w:i/>
        </w:rPr>
      </w:pPr>
      <w:r w:rsidRPr="00956ECE">
        <w:rPr>
          <w:rFonts w:asciiTheme="majorHAnsi" w:hAnsiTheme="majorHAnsi"/>
          <w:i/>
        </w:rPr>
        <w:lastRenderedPageBreak/>
        <w:t xml:space="preserve">Figure </w:t>
      </w:r>
      <w:r w:rsidR="004D776E" w:rsidRPr="00956ECE">
        <w:rPr>
          <w:rFonts w:asciiTheme="majorHAnsi" w:hAnsiTheme="majorHAnsi"/>
          <w:i/>
        </w:rPr>
        <w:t>6</w:t>
      </w:r>
      <w:r w:rsidRPr="00956ECE">
        <w:rPr>
          <w:rFonts w:asciiTheme="majorHAnsi" w:hAnsiTheme="majorHAnsi"/>
          <w:i/>
        </w:rPr>
        <w:t xml:space="preserve">: </w:t>
      </w:r>
      <w:r w:rsidR="004D776E" w:rsidRPr="00956ECE">
        <w:rPr>
          <w:rFonts w:asciiTheme="majorHAnsi" w:hAnsiTheme="majorHAnsi"/>
          <w:i/>
        </w:rPr>
        <w:t xml:space="preserve">2012 Agriculture Budget Allocations across South-East and Cross River States </w:t>
      </w:r>
    </w:p>
    <w:p w:rsidR="00BE5AA2" w:rsidRPr="00956ECE" w:rsidRDefault="00BE5AA2" w:rsidP="004D776E">
      <w:pPr>
        <w:pStyle w:val="NoSpacing"/>
        <w:rPr>
          <w:rFonts w:asciiTheme="majorHAnsi" w:hAnsiTheme="majorHAnsi" w:cs="Times New Roman"/>
          <w:i/>
          <w:sz w:val="24"/>
          <w:szCs w:val="24"/>
        </w:rPr>
        <w:sectPr w:rsidR="00BE5AA2" w:rsidRPr="00956ECE" w:rsidSect="00C14176">
          <w:type w:val="continuous"/>
          <w:pgSz w:w="11906" w:h="16838"/>
          <w:pgMar w:top="1440" w:right="1440" w:bottom="1440" w:left="1440" w:header="708" w:footer="708" w:gutter="0"/>
          <w:cols w:space="708"/>
          <w:docGrid w:linePitch="360"/>
        </w:sectPr>
      </w:pPr>
    </w:p>
    <w:p w:rsidR="00AC5546" w:rsidRPr="00513FAA" w:rsidRDefault="00BE5AA2" w:rsidP="0040380B">
      <w:pPr>
        <w:pStyle w:val="NoSpacing"/>
        <w:rPr>
          <w:rFonts w:asciiTheme="majorHAnsi" w:hAnsiTheme="majorHAnsi" w:cs="Times New Roman"/>
          <w:sz w:val="24"/>
          <w:szCs w:val="24"/>
        </w:rPr>
      </w:pPr>
      <w:r w:rsidRPr="00513FAA">
        <w:rPr>
          <w:rFonts w:asciiTheme="majorHAnsi" w:hAnsiTheme="majorHAnsi" w:cs="Times New Roman"/>
          <w:noProof/>
          <w:sz w:val="24"/>
          <w:szCs w:val="24"/>
          <w:lang w:eastAsia="en-GB"/>
        </w:rPr>
        <w:lastRenderedPageBreak/>
        <w:drawing>
          <wp:inline distT="0" distB="0" distL="0" distR="0">
            <wp:extent cx="2342228" cy="2581359"/>
            <wp:effectExtent l="19050" t="0" r="19972" b="9441"/>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513FAA">
        <w:rPr>
          <w:rFonts w:asciiTheme="majorHAnsi" w:hAnsiTheme="majorHAnsi" w:cs="Times New Roman"/>
          <w:sz w:val="24"/>
          <w:szCs w:val="24"/>
        </w:rPr>
        <w:tab/>
      </w:r>
      <w:r w:rsidRPr="00513FAA">
        <w:rPr>
          <w:rFonts w:asciiTheme="majorHAnsi" w:hAnsiTheme="majorHAnsi" w:cs="Times New Roman"/>
          <w:sz w:val="24"/>
          <w:szCs w:val="24"/>
        </w:rPr>
        <w:tab/>
      </w:r>
      <w:r w:rsidRPr="00513FAA">
        <w:rPr>
          <w:rFonts w:asciiTheme="majorHAnsi" w:hAnsiTheme="majorHAnsi" w:cs="Times New Roman"/>
          <w:noProof/>
          <w:sz w:val="24"/>
          <w:szCs w:val="24"/>
          <w:lang w:eastAsia="en-GB"/>
        </w:rPr>
        <w:drawing>
          <wp:inline distT="0" distB="0" distL="0" distR="0">
            <wp:extent cx="2337148" cy="2589451"/>
            <wp:effectExtent l="19050" t="0" r="25052" b="1349"/>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E5AA2" w:rsidRPr="00513FAA" w:rsidRDefault="00BE5AA2" w:rsidP="00BE5AA2">
      <w:pPr>
        <w:pStyle w:val="NoSpacing"/>
        <w:jc w:val="both"/>
        <w:rPr>
          <w:rFonts w:asciiTheme="majorHAnsi" w:hAnsiTheme="majorHAnsi" w:cs="Times New Roman"/>
          <w:i/>
          <w:sz w:val="24"/>
          <w:szCs w:val="24"/>
        </w:rPr>
      </w:pPr>
      <w:r w:rsidRPr="00513FAA">
        <w:rPr>
          <w:rFonts w:asciiTheme="majorHAnsi" w:hAnsiTheme="majorHAnsi" w:cs="Times New Roman"/>
          <w:i/>
          <w:sz w:val="24"/>
          <w:szCs w:val="24"/>
        </w:rPr>
        <w:t>Source: Approved respective States Budgets 2012</w:t>
      </w:r>
    </w:p>
    <w:p w:rsidR="00AC5546" w:rsidRPr="00513FAA" w:rsidRDefault="00AC5546" w:rsidP="0040380B">
      <w:pPr>
        <w:pStyle w:val="NoSpacing"/>
        <w:rPr>
          <w:rFonts w:asciiTheme="majorHAnsi" w:hAnsiTheme="majorHAnsi" w:cs="Times New Roman"/>
          <w:sz w:val="24"/>
          <w:szCs w:val="24"/>
        </w:rPr>
      </w:pPr>
    </w:p>
    <w:p w:rsidR="00956ECE" w:rsidRDefault="00956ECE" w:rsidP="00CE2169">
      <w:pPr>
        <w:pStyle w:val="NoSpacing"/>
        <w:jc w:val="both"/>
        <w:rPr>
          <w:rFonts w:asciiTheme="majorHAnsi" w:hAnsiTheme="majorHAnsi" w:cs="Times New Roman"/>
          <w:sz w:val="24"/>
          <w:szCs w:val="24"/>
        </w:rPr>
        <w:sectPr w:rsidR="00956ECE" w:rsidSect="00C14176">
          <w:type w:val="continuous"/>
          <w:pgSz w:w="11906" w:h="16838"/>
          <w:pgMar w:top="1440" w:right="1440" w:bottom="1440" w:left="1440" w:header="708" w:footer="708" w:gutter="0"/>
          <w:cols w:space="708"/>
          <w:docGrid w:linePitch="360"/>
        </w:sectPr>
      </w:pPr>
    </w:p>
    <w:p w:rsidR="00CE2169" w:rsidRPr="00513FAA" w:rsidRDefault="00CE2169" w:rsidP="00CE2169">
      <w:pPr>
        <w:pStyle w:val="NoSpacing"/>
        <w:jc w:val="both"/>
        <w:rPr>
          <w:rFonts w:asciiTheme="majorHAnsi" w:hAnsiTheme="majorHAnsi" w:cs="Times New Roman"/>
          <w:sz w:val="24"/>
          <w:szCs w:val="24"/>
        </w:rPr>
      </w:pPr>
      <w:r w:rsidRPr="00513FAA">
        <w:rPr>
          <w:rFonts w:asciiTheme="majorHAnsi" w:hAnsiTheme="majorHAnsi" w:cs="Times New Roman"/>
          <w:sz w:val="24"/>
          <w:szCs w:val="24"/>
        </w:rPr>
        <w:lastRenderedPageBreak/>
        <w:t>Given that the majority of Nigerian poor people live in rural areas or rely on agriculture, and that agriculture paves the way for economic growth in the poorer nations, agricultural and rural development will underlie progress on the broad array of economic and social indicators emphasized by the MDGs. The most effective strategy for making steady, sustainable progress toward the MDGs is to serve all the goals in an integrated way. However, each goal will need a well-defined package of technologies and services for success at the field level which can only be possible through development financing in the form of government budget and expenditure.</w:t>
      </w:r>
    </w:p>
    <w:p w:rsidR="00AC5546" w:rsidRPr="00513FAA" w:rsidRDefault="00AC5546" w:rsidP="0040380B">
      <w:pPr>
        <w:pStyle w:val="NoSpacing"/>
        <w:rPr>
          <w:rFonts w:asciiTheme="majorHAnsi" w:hAnsiTheme="majorHAnsi" w:cs="Times New Roman"/>
          <w:sz w:val="24"/>
          <w:szCs w:val="24"/>
        </w:rPr>
      </w:pPr>
    </w:p>
    <w:p w:rsidR="006C4562" w:rsidRPr="00513FAA" w:rsidRDefault="00EA7C50" w:rsidP="00F55F0F">
      <w:pPr>
        <w:pStyle w:val="Heading2"/>
        <w:spacing w:line="360" w:lineRule="auto"/>
      </w:pPr>
      <w:bookmarkStart w:id="31" w:name="_Toc343786809"/>
      <w:r w:rsidRPr="00513FAA">
        <w:t>3.</w:t>
      </w:r>
      <w:r w:rsidR="00610E1F" w:rsidRPr="00513FAA">
        <w:t>7</w:t>
      </w:r>
      <w:r w:rsidRPr="00513FAA">
        <w:tab/>
      </w:r>
      <w:r w:rsidR="006C4562" w:rsidRPr="00513FAA">
        <w:t>Youth Development</w:t>
      </w:r>
      <w:bookmarkEnd w:id="31"/>
      <w:r w:rsidR="006C4562" w:rsidRPr="00513FAA">
        <w:t xml:space="preserve"> </w:t>
      </w:r>
    </w:p>
    <w:p w:rsidR="00B9676D" w:rsidRPr="00513FAA" w:rsidRDefault="006C4562" w:rsidP="00B9676D">
      <w:pPr>
        <w:pStyle w:val="NoSpacing"/>
        <w:jc w:val="both"/>
        <w:rPr>
          <w:rFonts w:asciiTheme="majorHAnsi" w:hAnsiTheme="majorHAnsi" w:cs="Times New Roman"/>
          <w:sz w:val="24"/>
          <w:szCs w:val="24"/>
        </w:rPr>
      </w:pPr>
      <w:r w:rsidRPr="00513FAA">
        <w:rPr>
          <w:rFonts w:asciiTheme="majorHAnsi" w:hAnsiTheme="majorHAnsi" w:cs="Times New Roman"/>
          <w:sz w:val="24"/>
          <w:szCs w:val="24"/>
        </w:rPr>
        <w:t xml:space="preserve">According to </w:t>
      </w:r>
      <w:proofErr w:type="spellStart"/>
      <w:r w:rsidRPr="00513FAA">
        <w:rPr>
          <w:rFonts w:asciiTheme="majorHAnsi" w:hAnsiTheme="majorHAnsi" w:cs="Times New Roman"/>
          <w:sz w:val="24"/>
          <w:szCs w:val="24"/>
        </w:rPr>
        <w:t>Gleixner</w:t>
      </w:r>
      <w:proofErr w:type="spellEnd"/>
      <w:r w:rsidRPr="00513FAA">
        <w:rPr>
          <w:rFonts w:asciiTheme="majorHAnsi" w:hAnsiTheme="majorHAnsi" w:cs="Times New Roman"/>
          <w:sz w:val="24"/>
          <w:szCs w:val="24"/>
        </w:rPr>
        <w:t xml:space="preserve"> et al (2005)</w:t>
      </w:r>
      <w:r w:rsidR="00502794" w:rsidRPr="00513FAA">
        <w:rPr>
          <w:rStyle w:val="FootnoteReference"/>
          <w:rFonts w:asciiTheme="majorHAnsi" w:hAnsiTheme="majorHAnsi" w:cs="Times New Roman"/>
          <w:sz w:val="24"/>
          <w:szCs w:val="24"/>
        </w:rPr>
        <w:footnoteReference w:id="12"/>
      </w:r>
      <w:r w:rsidRPr="00513FAA">
        <w:rPr>
          <w:rFonts w:asciiTheme="majorHAnsi" w:hAnsiTheme="majorHAnsi" w:cs="Times New Roman"/>
          <w:sz w:val="24"/>
          <w:szCs w:val="24"/>
        </w:rPr>
        <w:t xml:space="preserve">, young people ages 15 to 24 are 1.2 billion of the world’s human capital and </w:t>
      </w:r>
      <w:r w:rsidRPr="00513FAA">
        <w:rPr>
          <w:rFonts w:asciiTheme="majorHAnsi" w:hAnsiTheme="majorHAnsi" w:cs="Times New Roman"/>
          <w:sz w:val="24"/>
          <w:szCs w:val="24"/>
        </w:rPr>
        <w:lastRenderedPageBreak/>
        <w:t xml:space="preserve">around the world, many of them are already making contributions to the Millennium Development Goals (MDGs) and their work should be further acknowledged and strengthened. Increasingly, youth are recognized as key participants in decision-making and development, as reflected in the growing presence of non-governmental youth organizations and the upsurge of youth advisory boards and committees to international institutions and programmes. Yet building the capacity of and creating sustained partnerships with young people are crucial strategies to achieving the MDGs that have not been fully realized by both country policy makers and the international community. </w:t>
      </w:r>
    </w:p>
    <w:p w:rsidR="00B9676D" w:rsidRPr="00513FAA" w:rsidRDefault="00B9676D" w:rsidP="00B9676D">
      <w:pPr>
        <w:pStyle w:val="NoSpacing"/>
        <w:jc w:val="both"/>
        <w:rPr>
          <w:rFonts w:asciiTheme="majorHAnsi" w:hAnsiTheme="majorHAnsi" w:cs="Times New Roman"/>
          <w:sz w:val="24"/>
          <w:szCs w:val="24"/>
        </w:rPr>
      </w:pPr>
    </w:p>
    <w:p w:rsidR="006C4562" w:rsidRPr="00513FAA" w:rsidRDefault="006C4562" w:rsidP="00B9676D">
      <w:pPr>
        <w:pStyle w:val="NoSpacing"/>
        <w:jc w:val="both"/>
        <w:rPr>
          <w:rFonts w:asciiTheme="majorHAnsi" w:hAnsiTheme="majorHAnsi" w:cs="Times New Roman"/>
          <w:sz w:val="24"/>
          <w:szCs w:val="24"/>
        </w:rPr>
      </w:pPr>
      <w:r w:rsidRPr="00513FAA">
        <w:rPr>
          <w:rFonts w:asciiTheme="majorHAnsi" w:hAnsiTheme="majorHAnsi" w:cs="Times New Roman"/>
          <w:sz w:val="24"/>
          <w:szCs w:val="24"/>
        </w:rPr>
        <w:t xml:space="preserve">Globally, the situation of young people today is characterized by extreme disparities in terms of economic, technological, social and cultural resources, which vary enormously across regions, countries, localities and population groups. Eighty-six percent of 10-to-24-year-olds live in less developed countries including Nigeria. Despite rapid urbanization, the majority of youth still live in rural areas, primarily in developing countries like </w:t>
      </w:r>
      <w:r w:rsidRPr="00513FAA">
        <w:rPr>
          <w:rFonts w:asciiTheme="majorHAnsi" w:hAnsiTheme="majorHAnsi" w:cs="Times New Roman"/>
          <w:sz w:val="24"/>
          <w:szCs w:val="24"/>
        </w:rPr>
        <w:lastRenderedPageBreak/>
        <w:t xml:space="preserve">Nigeria. Young men outnumber young women (525 million versus 500 million), and 57 million young men and 96 million young women remain illiterate. In addition to inadequate education, youth face increasing insecurity in the </w:t>
      </w:r>
      <w:proofErr w:type="spellStart"/>
      <w:r w:rsidRPr="00513FAA">
        <w:rPr>
          <w:rFonts w:asciiTheme="majorHAnsi" w:hAnsiTheme="majorHAnsi" w:cs="Times New Roman"/>
          <w:sz w:val="24"/>
          <w:szCs w:val="24"/>
        </w:rPr>
        <w:t>labor</w:t>
      </w:r>
      <w:proofErr w:type="spellEnd"/>
      <w:r w:rsidRPr="00513FAA">
        <w:rPr>
          <w:rFonts w:asciiTheme="majorHAnsi" w:hAnsiTheme="majorHAnsi" w:cs="Times New Roman"/>
          <w:sz w:val="24"/>
          <w:szCs w:val="24"/>
        </w:rPr>
        <w:t xml:space="preserve"> market. Sixty-six million young people throughout the world are unemployed, making up nearly 40% of global unemployment. Hundreds of millions more work fewer hours than they would like, while still others work long hours with little gain </w:t>
      </w:r>
      <w:r w:rsidRPr="00513FAA">
        <w:rPr>
          <w:rFonts w:asciiTheme="majorHAnsi" w:hAnsiTheme="majorHAnsi" w:cs="Times New Roman"/>
          <w:sz w:val="24"/>
          <w:szCs w:val="24"/>
        </w:rPr>
        <w:lastRenderedPageBreak/>
        <w:t xml:space="preserve">and no social protection. The situation is worse in Nigeria as unemployment level for </w:t>
      </w:r>
      <w:r w:rsidR="00BF5207" w:rsidRPr="00513FAA">
        <w:rPr>
          <w:rFonts w:asciiTheme="majorHAnsi" w:hAnsiTheme="majorHAnsi" w:cs="Times New Roman"/>
          <w:sz w:val="24"/>
          <w:szCs w:val="24"/>
        </w:rPr>
        <w:t xml:space="preserve">both </w:t>
      </w:r>
      <w:r w:rsidRPr="00513FAA">
        <w:rPr>
          <w:rFonts w:asciiTheme="majorHAnsi" w:hAnsiTheme="majorHAnsi" w:cs="Times New Roman"/>
          <w:sz w:val="24"/>
          <w:szCs w:val="24"/>
        </w:rPr>
        <w:t xml:space="preserve">graduates </w:t>
      </w:r>
      <w:r w:rsidR="00BF5207" w:rsidRPr="00513FAA">
        <w:rPr>
          <w:rFonts w:asciiTheme="majorHAnsi" w:hAnsiTheme="majorHAnsi" w:cs="Times New Roman"/>
          <w:sz w:val="24"/>
          <w:szCs w:val="24"/>
        </w:rPr>
        <w:t xml:space="preserve">and non-graduates have </w:t>
      </w:r>
      <w:r w:rsidRPr="00513FAA">
        <w:rPr>
          <w:rFonts w:asciiTheme="majorHAnsi" w:hAnsiTheme="majorHAnsi" w:cs="Times New Roman"/>
          <w:sz w:val="24"/>
          <w:szCs w:val="24"/>
        </w:rPr>
        <w:t>hit an all time high.</w:t>
      </w:r>
      <w:r w:rsidR="008C3379" w:rsidRPr="00513FAA">
        <w:rPr>
          <w:rFonts w:asciiTheme="majorHAnsi" w:hAnsiTheme="majorHAnsi" w:cs="Times New Roman"/>
          <w:sz w:val="24"/>
          <w:szCs w:val="24"/>
        </w:rPr>
        <w:t xml:space="preserve"> Evidence from focal states budget allocation for the sector in 2012 budget reveals that </w:t>
      </w:r>
      <w:proofErr w:type="spellStart"/>
      <w:r w:rsidR="008C3379" w:rsidRPr="00513FAA">
        <w:rPr>
          <w:rFonts w:asciiTheme="majorHAnsi" w:hAnsiTheme="majorHAnsi" w:cs="Times New Roman"/>
          <w:sz w:val="24"/>
          <w:szCs w:val="24"/>
        </w:rPr>
        <w:t>Abia</w:t>
      </w:r>
      <w:proofErr w:type="spellEnd"/>
      <w:r w:rsidR="008C3379" w:rsidRPr="00513FAA">
        <w:rPr>
          <w:rFonts w:asciiTheme="majorHAnsi" w:hAnsiTheme="majorHAnsi" w:cs="Times New Roman"/>
          <w:sz w:val="24"/>
          <w:szCs w:val="24"/>
        </w:rPr>
        <w:t xml:space="preserve"> state followed by Imo state allocated highest in relative terms while Cross River state followed by </w:t>
      </w:r>
      <w:proofErr w:type="spellStart"/>
      <w:r w:rsidR="008C3379" w:rsidRPr="00513FAA">
        <w:rPr>
          <w:rFonts w:asciiTheme="majorHAnsi" w:hAnsiTheme="majorHAnsi" w:cs="Times New Roman"/>
          <w:sz w:val="24"/>
          <w:szCs w:val="24"/>
        </w:rPr>
        <w:t>Abia</w:t>
      </w:r>
      <w:proofErr w:type="spellEnd"/>
      <w:r w:rsidR="008C3379" w:rsidRPr="00513FAA">
        <w:rPr>
          <w:rFonts w:asciiTheme="majorHAnsi" w:hAnsiTheme="majorHAnsi" w:cs="Times New Roman"/>
          <w:sz w:val="24"/>
          <w:szCs w:val="24"/>
        </w:rPr>
        <w:t xml:space="preserve"> state allocated highest to the sector in absolute terms as shown in figure 7 below. </w:t>
      </w:r>
    </w:p>
    <w:p w:rsidR="00E823F4" w:rsidRPr="00513FAA" w:rsidRDefault="00E823F4" w:rsidP="008F6E6A">
      <w:pPr>
        <w:rPr>
          <w:rFonts w:asciiTheme="majorHAnsi" w:hAnsiTheme="majorHAnsi"/>
          <w:sz w:val="22"/>
        </w:rPr>
      </w:pPr>
    </w:p>
    <w:p w:rsidR="00956ECE" w:rsidRDefault="00956ECE" w:rsidP="008F6E6A">
      <w:pPr>
        <w:rPr>
          <w:rFonts w:asciiTheme="majorHAnsi" w:hAnsiTheme="majorHAnsi"/>
          <w:sz w:val="22"/>
        </w:rPr>
        <w:sectPr w:rsidR="00956ECE" w:rsidSect="00956ECE">
          <w:type w:val="continuous"/>
          <w:pgSz w:w="11906" w:h="16838"/>
          <w:pgMar w:top="1440" w:right="1440" w:bottom="1440" w:left="1440" w:header="708" w:footer="708" w:gutter="0"/>
          <w:cols w:num="2" w:space="708"/>
          <w:docGrid w:linePitch="360"/>
        </w:sectPr>
      </w:pPr>
    </w:p>
    <w:p w:rsidR="00956ECE" w:rsidRDefault="00956ECE" w:rsidP="008F6E6A">
      <w:pPr>
        <w:rPr>
          <w:rFonts w:asciiTheme="majorHAnsi" w:hAnsiTheme="majorHAnsi"/>
          <w:sz w:val="22"/>
        </w:rPr>
      </w:pPr>
    </w:p>
    <w:p w:rsidR="008F6E6A" w:rsidRPr="00513FAA" w:rsidRDefault="008E4B6F" w:rsidP="008F6E6A">
      <w:pPr>
        <w:rPr>
          <w:rFonts w:asciiTheme="majorHAnsi" w:hAnsiTheme="majorHAnsi"/>
          <w:sz w:val="22"/>
        </w:rPr>
      </w:pPr>
      <w:r w:rsidRPr="00513FAA">
        <w:rPr>
          <w:rFonts w:asciiTheme="majorHAnsi" w:hAnsiTheme="majorHAnsi"/>
          <w:sz w:val="22"/>
        </w:rPr>
        <w:t>Figure</w:t>
      </w:r>
      <w:r w:rsidR="008F6E6A" w:rsidRPr="00513FAA">
        <w:rPr>
          <w:rFonts w:asciiTheme="majorHAnsi" w:hAnsiTheme="majorHAnsi"/>
          <w:sz w:val="22"/>
        </w:rPr>
        <w:t xml:space="preserve"> 7: 2012 Youth Development Budget Allocations across South-East and Cross River States </w:t>
      </w:r>
    </w:p>
    <w:p w:rsidR="0047358E" w:rsidRPr="00513FAA" w:rsidRDefault="0047358E" w:rsidP="00B9676D">
      <w:pPr>
        <w:pStyle w:val="NoSpacing"/>
        <w:jc w:val="both"/>
        <w:rPr>
          <w:rFonts w:asciiTheme="majorHAnsi" w:hAnsiTheme="majorHAnsi" w:cs="Times New Roman"/>
          <w:sz w:val="24"/>
          <w:szCs w:val="24"/>
        </w:rPr>
      </w:pPr>
      <w:r w:rsidRPr="00513FAA">
        <w:rPr>
          <w:rFonts w:asciiTheme="majorHAnsi" w:hAnsiTheme="majorHAnsi" w:cs="Times New Roman"/>
          <w:noProof/>
          <w:sz w:val="24"/>
          <w:szCs w:val="24"/>
          <w:lang w:eastAsia="en-GB"/>
        </w:rPr>
        <w:drawing>
          <wp:inline distT="0" distB="0" distL="0" distR="0">
            <wp:extent cx="2384285" cy="2743200"/>
            <wp:effectExtent l="19050" t="0" r="1601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D80AB0" w:rsidRPr="00513FAA">
        <w:rPr>
          <w:rFonts w:asciiTheme="majorHAnsi" w:hAnsiTheme="majorHAnsi" w:cs="Times New Roman"/>
          <w:sz w:val="24"/>
          <w:szCs w:val="24"/>
        </w:rPr>
        <w:tab/>
      </w:r>
      <w:r w:rsidR="00D80AB0" w:rsidRPr="00513FAA">
        <w:rPr>
          <w:rFonts w:asciiTheme="majorHAnsi" w:hAnsiTheme="majorHAnsi" w:cs="Times New Roman"/>
          <w:sz w:val="24"/>
          <w:szCs w:val="24"/>
        </w:rPr>
        <w:tab/>
      </w:r>
      <w:r w:rsidRPr="00513FAA">
        <w:rPr>
          <w:rFonts w:asciiTheme="majorHAnsi" w:hAnsiTheme="majorHAnsi" w:cs="Times New Roman"/>
          <w:noProof/>
          <w:sz w:val="24"/>
          <w:szCs w:val="24"/>
          <w:lang w:eastAsia="en-GB"/>
        </w:rPr>
        <w:drawing>
          <wp:inline distT="0" distB="0" distL="0" distR="0">
            <wp:extent cx="2377609" cy="2787308"/>
            <wp:effectExtent l="19050" t="0" r="22691"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80AB0" w:rsidRPr="00513FAA" w:rsidRDefault="00D80AB0" w:rsidP="00D80AB0">
      <w:pPr>
        <w:pStyle w:val="NoSpacing"/>
        <w:jc w:val="both"/>
        <w:rPr>
          <w:rFonts w:asciiTheme="majorHAnsi" w:hAnsiTheme="majorHAnsi" w:cs="Times New Roman"/>
          <w:i/>
          <w:sz w:val="24"/>
          <w:szCs w:val="24"/>
        </w:rPr>
      </w:pPr>
      <w:r w:rsidRPr="00513FAA">
        <w:rPr>
          <w:rFonts w:asciiTheme="majorHAnsi" w:hAnsiTheme="majorHAnsi" w:cs="Times New Roman"/>
          <w:i/>
          <w:sz w:val="24"/>
          <w:szCs w:val="24"/>
        </w:rPr>
        <w:t>Source: Approved respective States Budgets 2012</w:t>
      </w:r>
    </w:p>
    <w:p w:rsidR="00956ECE" w:rsidRDefault="00956ECE" w:rsidP="00653BD4">
      <w:pPr>
        <w:pStyle w:val="Heading2"/>
        <w:spacing w:line="360" w:lineRule="auto"/>
        <w:rPr>
          <w:lang w:val="en-GB"/>
        </w:rPr>
        <w:sectPr w:rsidR="00956ECE" w:rsidSect="00C14176">
          <w:type w:val="continuous"/>
          <w:pgSz w:w="11906" w:h="16838"/>
          <w:pgMar w:top="1440" w:right="1440" w:bottom="1440" w:left="1440" w:header="708" w:footer="708" w:gutter="0"/>
          <w:cols w:space="708"/>
          <w:docGrid w:linePitch="360"/>
        </w:sectPr>
      </w:pPr>
      <w:bookmarkStart w:id="32" w:name="_Toc343786810"/>
    </w:p>
    <w:p w:rsidR="006C4562" w:rsidRPr="00513FAA" w:rsidRDefault="00EA7C50" w:rsidP="00653BD4">
      <w:pPr>
        <w:pStyle w:val="Heading2"/>
        <w:spacing w:line="360" w:lineRule="auto"/>
        <w:rPr>
          <w:lang w:val="en-GB"/>
        </w:rPr>
      </w:pPr>
      <w:r w:rsidRPr="00513FAA">
        <w:rPr>
          <w:lang w:val="en-GB"/>
        </w:rPr>
        <w:lastRenderedPageBreak/>
        <w:t>3.</w:t>
      </w:r>
      <w:r w:rsidR="00610E1F" w:rsidRPr="00513FAA">
        <w:rPr>
          <w:lang w:val="en-GB"/>
        </w:rPr>
        <w:t>8</w:t>
      </w:r>
      <w:r w:rsidRPr="00513FAA">
        <w:rPr>
          <w:lang w:val="en-GB"/>
        </w:rPr>
        <w:tab/>
      </w:r>
      <w:r w:rsidR="006438B0" w:rsidRPr="00513FAA">
        <w:rPr>
          <w:lang w:val="en-GB"/>
        </w:rPr>
        <w:t>Commerce and Industry</w:t>
      </w:r>
      <w:bookmarkEnd w:id="32"/>
      <w:r w:rsidR="006438B0" w:rsidRPr="00513FAA">
        <w:rPr>
          <w:lang w:val="en-GB"/>
        </w:rPr>
        <w:t xml:space="preserve"> </w:t>
      </w:r>
    </w:p>
    <w:p w:rsidR="00253133" w:rsidRPr="00513FAA" w:rsidRDefault="0047008C" w:rsidP="0047008C">
      <w:pPr>
        <w:jc w:val="both"/>
        <w:rPr>
          <w:rFonts w:asciiTheme="majorHAnsi" w:hAnsiTheme="majorHAnsi"/>
        </w:rPr>
      </w:pPr>
      <w:r w:rsidRPr="00513FAA">
        <w:rPr>
          <w:rFonts w:asciiTheme="majorHAnsi" w:hAnsiTheme="majorHAnsi"/>
          <w:lang w:val="en-GB"/>
        </w:rPr>
        <w:t xml:space="preserve">Commerce and industry are crucial components of empowerment through job creation in Nigeria. </w:t>
      </w:r>
      <w:r w:rsidR="005640D4" w:rsidRPr="00513FAA">
        <w:rPr>
          <w:rFonts w:asciiTheme="majorHAnsi" w:hAnsiTheme="majorHAnsi"/>
          <w:lang w:val="en-GB"/>
        </w:rPr>
        <w:t xml:space="preserve">The importance of trade and industry </w:t>
      </w:r>
      <w:r w:rsidR="00061D47" w:rsidRPr="00513FAA">
        <w:rPr>
          <w:rFonts w:asciiTheme="majorHAnsi" w:hAnsiTheme="majorHAnsi"/>
          <w:lang w:val="en-GB"/>
        </w:rPr>
        <w:t xml:space="preserve">cannot be overlooked even with its blips here and there.  </w:t>
      </w:r>
      <w:r w:rsidR="00253133" w:rsidRPr="00513FAA">
        <w:rPr>
          <w:rFonts w:asciiTheme="majorHAnsi" w:hAnsiTheme="majorHAnsi"/>
        </w:rPr>
        <w:t xml:space="preserve">The women of Africa have been differentially integrated into the world economic system, serving primarily as a labor reserve and a mainstay for the subsistence and reproductive sectors. Numerous studies have shown how industry perpetuates the sexual division of labor and also how this has helped in job creation for women. Women's vulnerability has been cushioned by </w:t>
      </w:r>
      <w:r w:rsidR="00253133" w:rsidRPr="00513FAA">
        <w:rPr>
          <w:rFonts w:asciiTheme="majorHAnsi" w:hAnsiTheme="majorHAnsi"/>
        </w:rPr>
        <w:lastRenderedPageBreak/>
        <w:t xml:space="preserve">employment in the industrial sector though if not well managed can be truncated by pregnancy. With women gainfully being employed in this sector the emphasis must be on the quality rather than the quantity of female participation, for women can participate in the labor force as exploited wage laborers. An alternative strategy needs to also emphasize parity. </w:t>
      </w:r>
    </w:p>
    <w:p w:rsidR="00253133" w:rsidRPr="00513FAA" w:rsidRDefault="00253133" w:rsidP="0047008C">
      <w:pPr>
        <w:jc w:val="both"/>
        <w:rPr>
          <w:rFonts w:asciiTheme="majorHAnsi" w:hAnsiTheme="majorHAnsi"/>
        </w:rPr>
      </w:pPr>
    </w:p>
    <w:p w:rsidR="00061D47" w:rsidRPr="00513FAA" w:rsidRDefault="00061D47" w:rsidP="00061D47">
      <w:pPr>
        <w:jc w:val="both"/>
        <w:rPr>
          <w:rFonts w:asciiTheme="majorHAnsi" w:eastAsiaTheme="minorHAnsi" w:hAnsiTheme="majorHAnsi"/>
          <w:lang w:val="en-GB"/>
        </w:rPr>
      </w:pPr>
      <w:r w:rsidRPr="00513FAA">
        <w:rPr>
          <w:rFonts w:asciiTheme="majorHAnsi" w:hAnsiTheme="majorHAnsi"/>
          <w:lang w:val="en-GB"/>
        </w:rPr>
        <w:t xml:space="preserve">Improvement in technology has helped women use </w:t>
      </w:r>
      <w:r w:rsidRPr="00513FAA">
        <w:rPr>
          <w:rFonts w:asciiTheme="majorHAnsi" w:eastAsiaTheme="minorHAnsi" w:hAnsiTheme="majorHAnsi"/>
          <w:lang w:val="en-GB"/>
        </w:rPr>
        <w:t xml:space="preserve">all forms of communications technology: email, television, fax, </w:t>
      </w:r>
      <w:proofErr w:type="gramStart"/>
      <w:r w:rsidRPr="00513FAA">
        <w:rPr>
          <w:rFonts w:asciiTheme="majorHAnsi" w:eastAsiaTheme="minorHAnsi" w:hAnsiTheme="majorHAnsi"/>
          <w:lang w:val="en-GB"/>
        </w:rPr>
        <w:t>mobile</w:t>
      </w:r>
      <w:proofErr w:type="gramEnd"/>
      <w:r w:rsidRPr="00513FAA">
        <w:rPr>
          <w:rFonts w:asciiTheme="majorHAnsi" w:eastAsiaTheme="minorHAnsi" w:hAnsiTheme="majorHAnsi"/>
          <w:lang w:val="en-GB"/>
        </w:rPr>
        <w:t xml:space="preserve"> and landline phones in engaging the whole business cycle from production, procurement, distribution, sales, payment, fulfilment, restocking, and </w:t>
      </w:r>
      <w:r w:rsidRPr="00513FAA">
        <w:rPr>
          <w:rFonts w:asciiTheme="majorHAnsi" w:eastAsiaTheme="minorHAnsi" w:hAnsiTheme="majorHAnsi"/>
          <w:lang w:val="en-GB"/>
        </w:rPr>
        <w:lastRenderedPageBreak/>
        <w:t>marketing and support services like banks, lawyers, accountants, and government agencies.</w:t>
      </w:r>
      <w:r w:rsidR="00300D84" w:rsidRPr="00513FAA">
        <w:rPr>
          <w:rFonts w:asciiTheme="majorHAnsi" w:eastAsiaTheme="minorHAnsi" w:hAnsiTheme="majorHAnsi"/>
          <w:lang w:val="en-GB"/>
        </w:rPr>
        <w:t xml:space="preserve"> Above all is the effect of micro credit and micro finance which has helped lift numerous women above poverty line. </w:t>
      </w:r>
      <w:r w:rsidR="00F57645" w:rsidRPr="00513FAA">
        <w:rPr>
          <w:rFonts w:asciiTheme="majorHAnsi" w:eastAsiaTheme="minorHAnsi" w:hAnsiTheme="majorHAnsi"/>
          <w:lang w:val="en-GB"/>
        </w:rPr>
        <w:t xml:space="preserve">Effort by respective focal states government in 2012 as shown by the budget allocation </w:t>
      </w:r>
      <w:r w:rsidR="007F43BA" w:rsidRPr="00513FAA">
        <w:rPr>
          <w:rFonts w:asciiTheme="majorHAnsi" w:eastAsiaTheme="minorHAnsi" w:hAnsiTheme="majorHAnsi"/>
          <w:lang w:val="en-GB"/>
        </w:rPr>
        <w:t xml:space="preserve">shows </w:t>
      </w:r>
      <w:r w:rsidR="007F43BA" w:rsidRPr="00513FAA">
        <w:rPr>
          <w:rFonts w:asciiTheme="majorHAnsi" w:eastAsiaTheme="minorHAnsi" w:hAnsiTheme="majorHAnsi"/>
          <w:lang w:val="en-GB"/>
        </w:rPr>
        <w:lastRenderedPageBreak/>
        <w:t xml:space="preserve">that Enugu state followed by </w:t>
      </w:r>
      <w:proofErr w:type="spellStart"/>
      <w:r w:rsidR="007F43BA" w:rsidRPr="00513FAA">
        <w:rPr>
          <w:rFonts w:asciiTheme="majorHAnsi" w:eastAsiaTheme="minorHAnsi" w:hAnsiTheme="majorHAnsi"/>
          <w:lang w:val="en-GB"/>
        </w:rPr>
        <w:t>Anambra</w:t>
      </w:r>
      <w:proofErr w:type="spellEnd"/>
      <w:r w:rsidR="007F43BA" w:rsidRPr="00513FAA">
        <w:rPr>
          <w:rFonts w:asciiTheme="majorHAnsi" w:eastAsiaTheme="minorHAnsi" w:hAnsiTheme="majorHAnsi"/>
          <w:lang w:val="en-GB"/>
        </w:rPr>
        <w:t xml:space="preserve"> state allocated highest to commerce and industry in relative terms while Cross River followed by Imo state allocated highest t</w:t>
      </w:r>
      <w:r w:rsidR="000D67D2" w:rsidRPr="00513FAA">
        <w:rPr>
          <w:rFonts w:asciiTheme="majorHAnsi" w:eastAsiaTheme="minorHAnsi" w:hAnsiTheme="majorHAnsi"/>
          <w:lang w:val="en-GB"/>
        </w:rPr>
        <w:t xml:space="preserve">o the sector in absolute terms as presented in figure 8 below. </w:t>
      </w:r>
    </w:p>
    <w:p w:rsidR="00E823F4" w:rsidRPr="00513FAA" w:rsidRDefault="00E823F4" w:rsidP="00680F76">
      <w:pPr>
        <w:rPr>
          <w:rFonts w:asciiTheme="majorHAnsi" w:hAnsiTheme="majorHAnsi"/>
          <w:sz w:val="22"/>
          <w:lang w:val="en-GB"/>
        </w:rPr>
      </w:pPr>
    </w:p>
    <w:p w:rsidR="00956ECE" w:rsidRDefault="00956ECE" w:rsidP="00680F76">
      <w:pPr>
        <w:rPr>
          <w:rFonts w:asciiTheme="majorHAnsi" w:hAnsiTheme="majorHAnsi"/>
          <w:sz w:val="22"/>
          <w:lang w:val="en-GB"/>
        </w:rPr>
        <w:sectPr w:rsidR="00956ECE" w:rsidSect="00956ECE">
          <w:type w:val="continuous"/>
          <w:pgSz w:w="11906" w:h="16838"/>
          <w:pgMar w:top="1440" w:right="1440" w:bottom="1440" w:left="1440" w:header="708" w:footer="708" w:gutter="0"/>
          <w:cols w:num="2" w:space="708"/>
          <w:docGrid w:linePitch="360"/>
        </w:sectPr>
      </w:pPr>
    </w:p>
    <w:p w:rsidR="00956ECE" w:rsidRDefault="00956ECE" w:rsidP="00680F76">
      <w:pPr>
        <w:rPr>
          <w:rFonts w:asciiTheme="majorHAnsi" w:hAnsiTheme="majorHAnsi"/>
          <w:sz w:val="22"/>
          <w:lang w:val="en-GB"/>
        </w:rPr>
      </w:pPr>
    </w:p>
    <w:p w:rsidR="00680F76" w:rsidRPr="00956ECE" w:rsidRDefault="00D80AB0" w:rsidP="00680F76">
      <w:pPr>
        <w:rPr>
          <w:rFonts w:asciiTheme="majorHAnsi" w:hAnsiTheme="majorHAnsi"/>
          <w:i/>
          <w:sz w:val="22"/>
        </w:rPr>
      </w:pPr>
      <w:r w:rsidRPr="00956ECE">
        <w:rPr>
          <w:rFonts w:asciiTheme="majorHAnsi" w:hAnsiTheme="majorHAnsi"/>
          <w:i/>
          <w:sz w:val="22"/>
          <w:lang w:val="en-GB"/>
        </w:rPr>
        <w:t xml:space="preserve">Figure </w:t>
      </w:r>
      <w:r w:rsidR="00680F76" w:rsidRPr="00956ECE">
        <w:rPr>
          <w:rFonts w:asciiTheme="majorHAnsi" w:hAnsiTheme="majorHAnsi"/>
          <w:i/>
          <w:sz w:val="22"/>
          <w:lang w:val="en-GB"/>
        </w:rPr>
        <w:t xml:space="preserve">8: </w:t>
      </w:r>
      <w:r w:rsidR="00680F76" w:rsidRPr="00956ECE">
        <w:rPr>
          <w:rFonts w:asciiTheme="majorHAnsi" w:hAnsiTheme="majorHAnsi"/>
          <w:i/>
          <w:sz w:val="22"/>
        </w:rPr>
        <w:t xml:space="preserve">2012 Commerce and Industry Budget Allocations across South-East and Cross River States </w:t>
      </w:r>
    </w:p>
    <w:p w:rsidR="001515E8" w:rsidRPr="00513FAA" w:rsidRDefault="001515E8" w:rsidP="00061D47">
      <w:pPr>
        <w:jc w:val="both"/>
        <w:rPr>
          <w:rFonts w:asciiTheme="majorHAnsi" w:hAnsiTheme="majorHAnsi"/>
          <w:lang w:val="en-GB"/>
        </w:rPr>
      </w:pPr>
      <w:r w:rsidRPr="00513FAA">
        <w:rPr>
          <w:rFonts w:asciiTheme="majorHAnsi" w:hAnsiTheme="majorHAnsi"/>
          <w:noProof/>
          <w:lang w:val="en-GB" w:eastAsia="en-GB"/>
        </w:rPr>
        <w:drawing>
          <wp:inline distT="0" distB="0" distL="0" distR="0">
            <wp:extent cx="2376192" cy="2743200"/>
            <wp:effectExtent l="19050" t="0" r="24108"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513FAA">
        <w:rPr>
          <w:rFonts w:asciiTheme="majorHAnsi" w:hAnsiTheme="majorHAnsi"/>
          <w:lang w:val="en-GB"/>
        </w:rPr>
        <w:t xml:space="preserve"> </w:t>
      </w:r>
      <w:r w:rsidRPr="00513FAA">
        <w:rPr>
          <w:rFonts w:asciiTheme="majorHAnsi" w:hAnsiTheme="majorHAnsi"/>
          <w:lang w:val="en-GB"/>
        </w:rPr>
        <w:tab/>
      </w:r>
      <w:r w:rsidRPr="00513FAA">
        <w:rPr>
          <w:rFonts w:asciiTheme="majorHAnsi" w:hAnsiTheme="majorHAnsi"/>
          <w:noProof/>
          <w:lang w:val="en-GB" w:eastAsia="en-GB"/>
        </w:rPr>
        <w:drawing>
          <wp:inline distT="0" distB="0" distL="0" distR="0">
            <wp:extent cx="2539612" cy="2686555"/>
            <wp:effectExtent l="19050" t="0" r="13088"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515E8" w:rsidRPr="00513FAA" w:rsidRDefault="001515E8" w:rsidP="001515E8">
      <w:pPr>
        <w:pStyle w:val="NoSpacing"/>
        <w:jc w:val="both"/>
        <w:rPr>
          <w:rFonts w:asciiTheme="majorHAnsi" w:hAnsiTheme="majorHAnsi" w:cs="Times New Roman"/>
          <w:i/>
          <w:sz w:val="24"/>
          <w:szCs w:val="24"/>
        </w:rPr>
      </w:pPr>
      <w:r w:rsidRPr="00513FAA">
        <w:rPr>
          <w:rFonts w:asciiTheme="majorHAnsi" w:hAnsiTheme="majorHAnsi" w:cs="Times New Roman"/>
          <w:i/>
          <w:sz w:val="24"/>
          <w:szCs w:val="24"/>
        </w:rPr>
        <w:t>Source: Approved respective States Budgets 2012</w:t>
      </w:r>
    </w:p>
    <w:p w:rsidR="00D80AB0" w:rsidRPr="00513FAA" w:rsidRDefault="00D80AB0" w:rsidP="00061D47">
      <w:pPr>
        <w:jc w:val="both"/>
        <w:rPr>
          <w:rFonts w:asciiTheme="majorHAnsi" w:hAnsiTheme="majorHAnsi"/>
          <w:lang w:val="en-GB"/>
        </w:rPr>
      </w:pPr>
    </w:p>
    <w:p w:rsidR="00956ECE" w:rsidRDefault="00956ECE" w:rsidP="008274D9">
      <w:pPr>
        <w:pStyle w:val="Heading2"/>
        <w:spacing w:line="360" w:lineRule="auto"/>
        <w:sectPr w:rsidR="00956ECE" w:rsidSect="00C14176">
          <w:type w:val="continuous"/>
          <w:pgSz w:w="11906" w:h="16838"/>
          <w:pgMar w:top="1440" w:right="1440" w:bottom="1440" w:left="1440" w:header="708" w:footer="708" w:gutter="0"/>
          <w:cols w:space="708"/>
          <w:docGrid w:linePitch="360"/>
        </w:sectPr>
      </w:pPr>
      <w:bookmarkStart w:id="33" w:name="_Toc343786811"/>
    </w:p>
    <w:p w:rsidR="005D71E0" w:rsidRPr="00513FAA" w:rsidRDefault="005D71E0" w:rsidP="008274D9">
      <w:pPr>
        <w:pStyle w:val="Heading2"/>
        <w:spacing w:line="360" w:lineRule="auto"/>
      </w:pPr>
      <w:r w:rsidRPr="00513FAA">
        <w:lastRenderedPageBreak/>
        <w:t>3.9</w:t>
      </w:r>
      <w:r w:rsidRPr="00513FAA">
        <w:tab/>
        <w:t xml:space="preserve">Specific Women </w:t>
      </w:r>
      <w:r w:rsidR="00D975BD" w:rsidRPr="00513FAA">
        <w:t xml:space="preserve">Issues across Sectors </w:t>
      </w:r>
      <w:r w:rsidRPr="00513FAA">
        <w:t xml:space="preserve">in 2012 </w:t>
      </w:r>
      <w:r w:rsidR="00D975BD" w:rsidRPr="00513FAA">
        <w:t xml:space="preserve">Focal States </w:t>
      </w:r>
      <w:r w:rsidRPr="00513FAA">
        <w:t>Budget</w:t>
      </w:r>
      <w:r w:rsidR="00D975BD" w:rsidRPr="00513FAA">
        <w:t>s</w:t>
      </w:r>
      <w:bookmarkEnd w:id="33"/>
      <w:r w:rsidRPr="00513FAA">
        <w:t xml:space="preserve"> </w:t>
      </w:r>
    </w:p>
    <w:p w:rsidR="005D71E0" w:rsidRPr="00513FAA" w:rsidRDefault="00E54972" w:rsidP="005D71E0">
      <w:pPr>
        <w:pStyle w:val="NoSpacing"/>
        <w:jc w:val="both"/>
        <w:rPr>
          <w:rFonts w:asciiTheme="majorHAnsi" w:hAnsiTheme="majorHAnsi" w:cs="Times New Roman"/>
          <w:sz w:val="24"/>
          <w:szCs w:val="24"/>
        </w:rPr>
      </w:pPr>
      <w:r w:rsidRPr="00513FAA">
        <w:rPr>
          <w:rFonts w:asciiTheme="majorHAnsi" w:hAnsiTheme="majorHAnsi" w:cs="Times New Roman"/>
          <w:sz w:val="24"/>
          <w:szCs w:val="24"/>
        </w:rPr>
        <w:t>Because w</w:t>
      </w:r>
      <w:r w:rsidR="005D71E0" w:rsidRPr="00513FAA">
        <w:rPr>
          <w:rFonts w:asciiTheme="majorHAnsi" w:hAnsiTheme="majorHAnsi" w:cs="Times New Roman"/>
          <w:sz w:val="24"/>
          <w:szCs w:val="24"/>
        </w:rPr>
        <w:t xml:space="preserve">omen remain disadvantaged, especially in </w:t>
      </w:r>
      <w:r w:rsidRPr="00513FAA">
        <w:rPr>
          <w:rFonts w:asciiTheme="majorHAnsi" w:hAnsiTheme="majorHAnsi" w:cs="Times New Roman"/>
          <w:sz w:val="24"/>
          <w:szCs w:val="24"/>
        </w:rPr>
        <w:t>most of the states in Nigeria, t</w:t>
      </w:r>
      <w:r w:rsidR="005D71E0" w:rsidRPr="00513FAA">
        <w:rPr>
          <w:rFonts w:asciiTheme="majorHAnsi" w:hAnsiTheme="majorHAnsi" w:cs="Times New Roman"/>
          <w:sz w:val="24"/>
          <w:szCs w:val="24"/>
        </w:rPr>
        <w:t xml:space="preserve">heir opportunities for educational, social, and economic advancement are usually markedly inferior to those of men, and they often face barriers in gaining </w:t>
      </w:r>
      <w:r w:rsidRPr="00513FAA">
        <w:rPr>
          <w:rFonts w:asciiTheme="majorHAnsi" w:hAnsiTheme="majorHAnsi" w:cs="Times New Roman"/>
          <w:sz w:val="24"/>
          <w:szCs w:val="24"/>
        </w:rPr>
        <w:t xml:space="preserve">equal </w:t>
      </w:r>
      <w:r w:rsidR="005D71E0" w:rsidRPr="00513FAA">
        <w:rPr>
          <w:rFonts w:asciiTheme="majorHAnsi" w:hAnsiTheme="majorHAnsi" w:cs="Times New Roman"/>
          <w:sz w:val="24"/>
          <w:szCs w:val="24"/>
        </w:rPr>
        <w:t xml:space="preserve">access to good education and health care for both economic and cultural reasons. The end result—in low and some medium human development countries—is a lower level of education attainment for girls than boys and a lower life expectancy for women relative to men. The so-called missing women </w:t>
      </w:r>
      <w:r w:rsidR="005D71E0" w:rsidRPr="00513FAA">
        <w:rPr>
          <w:rFonts w:asciiTheme="majorHAnsi" w:hAnsiTheme="majorHAnsi" w:cs="Times New Roman"/>
          <w:sz w:val="24"/>
          <w:szCs w:val="24"/>
        </w:rPr>
        <w:lastRenderedPageBreak/>
        <w:t xml:space="preserve">phenomenon, where there are fewer women than would be expected on the basis of biological norms, is also indicative of the continuing bias against women. In the job market, women face lower wages and fewer job opportunities, and they continue to encounter discrimination in financial markets. Women also usually have fewer opportunities to participate in public decision making. </w:t>
      </w:r>
      <w:r w:rsidR="00F66B6B" w:rsidRPr="00513FAA">
        <w:rPr>
          <w:rFonts w:asciiTheme="majorHAnsi" w:hAnsiTheme="majorHAnsi" w:cs="Times New Roman"/>
          <w:sz w:val="24"/>
          <w:szCs w:val="24"/>
        </w:rPr>
        <w:t xml:space="preserve">To examine that the study applied the three category analysis presented in the methodology to identify </w:t>
      </w:r>
      <w:r w:rsidR="002E2AEF" w:rsidRPr="00513FAA">
        <w:rPr>
          <w:rFonts w:asciiTheme="majorHAnsi" w:hAnsiTheme="majorHAnsi" w:cs="Times New Roman"/>
          <w:sz w:val="24"/>
          <w:szCs w:val="24"/>
        </w:rPr>
        <w:t xml:space="preserve">women specific needs in the line items across the key sectors in the focal states 2012 budget indicating the amount and which of the category such line item is expected to benefit. </w:t>
      </w:r>
      <w:r w:rsidR="00F0672E" w:rsidRPr="00513FAA">
        <w:rPr>
          <w:rFonts w:asciiTheme="majorHAnsi" w:hAnsiTheme="majorHAnsi" w:cs="Times New Roman"/>
          <w:sz w:val="24"/>
          <w:szCs w:val="24"/>
        </w:rPr>
        <w:t>Details of such line items, the amount and how beneficial they are</w:t>
      </w:r>
      <w:r w:rsidR="001E5570" w:rsidRPr="00513FAA">
        <w:rPr>
          <w:rFonts w:asciiTheme="majorHAnsi" w:hAnsiTheme="majorHAnsi" w:cs="Times New Roman"/>
          <w:sz w:val="24"/>
          <w:szCs w:val="24"/>
        </w:rPr>
        <w:t xml:space="preserve"> presented in Table 3 below thus: </w:t>
      </w:r>
      <w:r w:rsidR="00F0672E" w:rsidRPr="00513FAA">
        <w:rPr>
          <w:rFonts w:asciiTheme="majorHAnsi" w:hAnsiTheme="majorHAnsi" w:cs="Times New Roman"/>
          <w:sz w:val="24"/>
          <w:szCs w:val="24"/>
        </w:rPr>
        <w:t xml:space="preserve"> </w:t>
      </w:r>
    </w:p>
    <w:p w:rsidR="00956ECE" w:rsidRDefault="00956ECE" w:rsidP="00CF18A1">
      <w:pPr>
        <w:pStyle w:val="NoSpacing"/>
        <w:rPr>
          <w:rFonts w:asciiTheme="majorHAnsi" w:hAnsiTheme="majorHAnsi" w:cs="Times New Roman"/>
          <w:b/>
          <w:sz w:val="24"/>
          <w:szCs w:val="24"/>
        </w:rPr>
        <w:sectPr w:rsidR="00956ECE" w:rsidSect="00956ECE">
          <w:type w:val="continuous"/>
          <w:pgSz w:w="11906" w:h="16838"/>
          <w:pgMar w:top="1440" w:right="1440" w:bottom="1440" w:left="1440" w:header="708" w:footer="708" w:gutter="0"/>
          <w:cols w:num="2" w:space="708"/>
          <w:docGrid w:linePitch="360"/>
        </w:sectPr>
      </w:pPr>
    </w:p>
    <w:p w:rsidR="00D32E58" w:rsidRPr="00956ECE" w:rsidRDefault="002E2AEF" w:rsidP="00CF18A1">
      <w:pPr>
        <w:pStyle w:val="NoSpacing"/>
        <w:rPr>
          <w:rFonts w:asciiTheme="majorHAnsi" w:hAnsiTheme="majorHAnsi" w:cs="Times New Roman"/>
          <w:b/>
          <w:i/>
          <w:sz w:val="24"/>
          <w:szCs w:val="24"/>
        </w:rPr>
      </w:pPr>
      <w:r w:rsidRPr="00956ECE">
        <w:rPr>
          <w:rFonts w:asciiTheme="majorHAnsi" w:hAnsiTheme="majorHAnsi" w:cs="Times New Roman"/>
          <w:i/>
          <w:sz w:val="24"/>
          <w:szCs w:val="24"/>
        </w:rPr>
        <w:lastRenderedPageBreak/>
        <w:t xml:space="preserve">Table 3: Summary of State Actions on Gender across South-East Geopolitical Zone States and Cross River Key Sectors </w:t>
      </w:r>
    </w:p>
    <w:tbl>
      <w:tblPr>
        <w:tblStyle w:val="TableGrid"/>
        <w:tblW w:w="5000" w:type="pct"/>
        <w:tblLook w:val="04A0"/>
      </w:tblPr>
      <w:tblGrid>
        <w:gridCol w:w="1645"/>
        <w:gridCol w:w="808"/>
        <w:gridCol w:w="910"/>
        <w:gridCol w:w="755"/>
        <w:gridCol w:w="911"/>
        <w:gridCol w:w="813"/>
        <w:gridCol w:w="734"/>
        <w:gridCol w:w="1013"/>
        <w:gridCol w:w="787"/>
        <w:gridCol w:w="866"/>
      </w:tblGrid>
      <w:tr w:rsidR="00F66B6B" w:rsidRPr="00513FAA" w:rsidTr="00F66B6B">
        <w:trPr>
          <w:tblHeader/>
        </w:trPr>
        <w:tc>
          <w:tcPr>
            <w:tcW w:w="1174" w:type="pct"/>
            <w:vMerge w:val="restart"/>
          </w:tcPr>
          <w:p w:rsidR="00F66B6B" w:rsidRPr="00513FAA" w:rsidRDefault="00F66B6B" w:rsidP="00712640">
            <w:pPr>
              <w:rPr>
                <w:rFonts w:asciiTheme="majorHAnsi" w:hAnsiTheme="majorHAnsi"/>
                <w:sz w:val="16"/>
                <w:szCs w:val="20"/>
              </w:rPr>
            </w:pPr>
            <w:r w:rsidRPr="00513FAA">
              <w:rPr>
                <w:rFonts w:asciiTheme="majorHAnsi" w:hAnsiTheme="majorHAnsi"/>
                <w:sz w:val="16"/>
                <w:szCs w:val="20"/>
              </w:rPr>
              <w:t>Sector/Line Items</w:t>
            </w:r>
          </w:p>
          <w:p w:rsidR="00F66B6B" w:rsidRPr="00513FAA" w:rsidRDefault="00F66B6B" w:rsidP="00712640">
            <w:pPr>
              <w:jc w:val="center"/>
              <w:rPr>
                <w:rFonts w:asciiTheme="majorHAnsi" w:hAnsiTheme="majorHAnsi"/>
                <w:sz w:val="16"/>
                <w:szCs w:val="20"/>
              </w:rPr>
            </w:pPr>
          </w:p>
        </w:tc>
        <w:tc>
          <w:tcPr>
            <w:tcW w:w="408" w:type="pct"/>
            <w:vMerge w:val="restart"/>
          </w:tcPr>
          <w:p w:rsidR="00F66B6B" w:rsidRPr="00513FAA" w:rsidRDefault="00F66B6B" w:rsidP="00712640">
            <w:pPr>
              <w:rPr>
                <w:rFonts w:asciiTheme="majorHAnsi" w:hAnsiTheme="majorHAnsi"/>
                <w:sz w:val="16"/>
                <w:szCs w:val="20"/>
              </w:rPr>
            </w:pPr>
            <w:r w:rsidRPr="00513FAA">
              <w:rPr>
                <w:rFonts w:asciiTheme="majorHAnsi" w:hAnsiTheme="majorHAnsi"/>
                <w:sz w:val="16"/>
                <w:szCs w:val="20"/>
              </w:rPr>
              <w:t>Amount</w:t>
            </w:r>
          </w:p>
          <w:p w:rsidR="00F66B6B" w:rsidRPr="00513FAA" w:rsidRDefault="00F66B6B" w:rsidP="00712640">
            <w:pPr>
              <w:rPr>
                <w:rFonts w:asciiTheme="majorHAnsi" w:hAnsiTheme="majorHAnsi"/>
                <w:sz w:val="16"/>
                <w:szCs w:val="20"/>
              </w:rPr>
            </w:pPr>
            <w:r w:rsidRPr="00513FAA">
              <w:rPr>
                <w:rFonts w:asciiTheme="majorHAnsi" w:hAnsiTheme="majorHAnsi"/>
                <w:sz w:val="16"/>
                <w:szCs w:val="20"/>
              </w:rPr>
              <w:t xml:space="preserve">(N million)  </w:t>
            </w:r>
          </w:p>
        </w:tc>
        <w:tc>
          <w:tcPr>
            <w:tcW w:w="1224" w:type="pct"/>
            <w:gridSpan w:val="3"/>
          </w:tcPr>
          <w:p w:rsidR="00F66B6B" w:rsidRPr="00513FAA" w:rsidRDefault="00F66B6B" w:rsidP="00712640">
            <w:pPr>
              <w:jc w:val="center"/>
              <w:rPr>
                <w:rFonts w:asciiTheme="majorHAnsi" w:hAnsiTheme="majorHAnsi"/>
                <w:b/>
                <w:i/>
                <w:sz w:val="16"/>
                <w:szCs w:val="20"/>
              </w:rPr>
            </w:pPr>
            <w:r w:rsidRPr="00513FAA">
              <w:rPr>
                <w:rFonts w:asciiTheme="majorHAnsi" w:hAnsiTheme="majorHAnsi"/>
                <w:b/>
                <w:i/>
                <w:sz w:val="16"/>
                <w:szCs w:val="20"/>
              </w:rPr>
              <w:t>Category One</w:t>
            </w:r>
          </w:p>
        </w:tc>
        <w:tc>
          <w:tcPr>
            <w:tcW w:w="867" w:type="pct"/>
            <w:gridSpan w:val="2"/>
          </w:tcPr>
          <w:p w:rsidR="00F66B6B" w:rsidRPr="00513FAA" w:rsidRDefault="00F66B6B" w:rsidP="00712640">
            <w:pPr>
              <w:rPr>
                <w:rFonts w:asciiTheme="majorHAnsi" w:hAnsiTheme="majorHAnsi"/>
                <w:b/>
                <w:i/>
                <w:sz w:val="16"/>
                <w:szCs w:val="20"/>
              </w:rPr>
            </w:pPr>
            <w:r w:rsidRPr="00513FAA">
              <w:rPr>
                <w:rFonts w:asciiTheme="majorHAnsi" w:hAnsiTheme="majorHAnsi"/>
                <w:b/>
                <w:i/>
                <w:sz w:val="16"/>
                <w:szCs w:val="20"/>
              </w:rPr>
              <w:t xml:space="preserve">Category Two </w:t>
            </w:r>
          </w:p>
        </w:tc>
        <w:tc>
          <w:tcPr>
            <w:tcW w:w="1327" w:type="pct"/>
            <w:gridSpan w:val="3"/>
          </w:tcPr>
          <w:p w:rsidR="00F66B6B" w:rsidRPr="00513FAA" w:rsidRDefault="00F66B6B" w:rsidP="00712640">
            <w:pPr>
              <w:jc w:val="center"/>
              <w:rPr>
                <w:rFonts w:asciiTheme="majorHAnsi" w:hAnsiTheme="majorHAnsi"/>
                <w:b/>
                <w:i/>
                <w:sz w:val="16"/>
                <w:szCs w:val="20"/>
              </w:rPr>
            </w:pPr>
            <w:r w:rsidRPr="00513FAA">
              <w:rPr>
                <w:rFonts w:asciiTheme="majorHAnsi" w:hAnsiTheme="majorHAnsi"/>
                <w:b/>
                <w:i/>
                <w:sz w:val="16"/>
                <w:szCs w:val="20"/>
              </w:rPr>
              <w:t>Category Three</w:t>
            </w:r>
          </w:p>
        </w:tc>
      </w:tr>
      <w:tr w:rsidR="00D975BD" w:rsidRPr="00513FAA" w:rsidTr="00F66B6B">
        <w:trPr>
          <w:tblHeader/>
        </w:trPr>
        <w:tc>
          <w:tcPr>
            <w:tcW w:w="1174" w:type="pct"/>
            <w:vMerge/>
          </w:tcPr>
          <w:p w:rsidR="00F66B6B" w:rsidRPr="00513FAA" w:rsidRDefault="00F66B6B" w:rsidP="00712640">
            <w:pPr>
              <w:rPr>
                <w:rFonts w:asciiTheme="majorHAnsi" w:hAnsiTheme="majorHAnsi"/>
                <w:sz w:val="16"/>
                <w:szCs w:val="20"/>
              </w:rPr>
            </w:pPr>
          </w:p>
        </w:tc>
        <w:tc>
          <w:tcPr>
            <w:tcW w:w="408" w:type="pct"/>
            <w:vMerge/>
          </w:tcPr>
          <w:p w:rsidR="00F66B6B" w:rsidRPr="00513FAA" w:rsidRDefault="00F66B6B" w:rsidP="00712640">
            <w:pPr>
              <w:rPr>
                <w:rFonts w:asciiTheme="majorHAnsi" w:hAnsiTheme="majorHAnsi"/>
                <w:sz w:val="16"/>
                <w:szCs w:val="20"/>
              </w:rPr>
            </w:pPr>
          </w:p>
        </w:tc>
        <w:tc>
          <w:tcPr>
            <w:tcW w:w="408" w:type="pct"/>
          </w:tcPr>
          <w:p w:rsidR="00F66B6B" w:rsidRPr="00513FAA" w:rsidRDefault="00F66B6B" w:rsidP="00712640">
            <w:pPr>
              <w:rPr>
                <w:rFonts w:asciiTheme="majorHAnsi" w:hAnsiTheme="majorHAnsi"/>
                <w:sz w:val="16"/>
                <w:szCs w:val="20"/>
              </w:rPr>
            </w:pPr>
            <w:r w:rsidRPr="00513FAA">
              <w:rPr>
                <w:rFonts w:asciiTheme="majorHAnsi" w:hAnsiTheme="majorHAnsi"/>
                <w:sz w:val="16"/>
                <w:szCs w:val="20"/>
              </w:rPr>
              <w:t xml:space="preserve">Women's health </w:t>
            </w:r>
            <w:proofErr w:type="spellStart"/>
            <w:r w:rsidRPr="00513FAA">
              <w:rPr>
                <w:rFonts w:asciiTheme="majorHAnsi" w:hAnsiTheme="majorHAnsi"/>
                <w:sz w:val="16"/>
                <w:szCs w:val="20"/>
              </w:rPr>
              <w:t>programmes</w:t>
            </w:r>
            <w:proofErr w:type="spellEnd"/>
          </w:p>
        </w:tc>
        <w:tc>
          <w:tcPr>
            <w:tcW w:w="408" w:type="pct"/>
          </w:tcPr>
          <w:p w:rsidR="00F66B6B" w:rsidRPr="00513FAA" w:rsidRDefault="00F66B6B" w:rsidP="00712640">
            <w:pPr>
              <w:rPr>
                <w:rFonts w:asciiTheme="majorHAnsi" w:hAnsiTheme="majorHAnsi"/>
                <w:sz w:val="16"/>
                <w:szCs w:val="20"/>
              </w:rPr>
            </w:pPr>
            <w:r w:rsidRPr="00513FAA">
              <w:rPr>
                <w:rFonts w:asciiTheme="majorHAnsi" w:hAnsiTheme="majorHAnsi"/>
                <w:sz w:val="16"/>
                <w:szCs w:val="20"/>
              </w:rPr>
              <w:t>Special education initiatives</w:t>
            </w:r>
          </w:p>
        </w:tc>
        <w:tc>
          <w:tcPr>
            <w:tcW w:w="408" w:type="pct"/>
          </w:tcPr>
          <w:p w:rsidR="00F66B6B" w:rsidRPr="00513FAA" w:rsidRDefault="00F66B6B" w:rsidP="00712640">
            <w:pPr>
              <w:rPr>
                <w:rFonts w:asciiTheme="majorHAnsi" w:hAnsiTheme="majorHAnsi"/>
                <w:sz w:val="16"/>
                <w:szCs w:val="20"/>
              </w:rPr>
            </w:pPr>
            <w:r w:rsidRPr="00513FAA">
              <w:rPr>
                <w:rFonts w:asciiTheme="majorHAnsi" w:hAnsiTheme="majorHAnsi"/>
                <w:sz w:val="16"/>
                <w:szCs w:val="20"/>
              </w:rPr>
              <w:t>Employment policy initiatives</w:t>
            </w:r>
          </w:p>
        </w:tc>
        <w:tc>
          <w:tcPr>
            <w:tcW w:w="459" w:type="pct"/>
          </w:tcPr>
          <w:p w:rsidR="00F66B6B" w:rsidRPr="00513FAA" w:rsidRDefault="00F66B6B" w:rsidP="00712640">
            <w:pPr>
              <w:rPr>
                <w:rFonts w:asciiTheme="majorHAnsi" w:hAnsiTheme="majorHAnsi"/>
                <w:sz w:val="16"/>
                <w:szCs w:val="20"/>
              </w:rPr>
            </w:pPr>
            <w:r w:rsidRPr="00513FAA">
              <w:rPr>
                <w:rFonts w:asciiTheme="majorHAnsi" w:hAnsiTheme="majorHAnsi"/>
                <w:sz w:val="16"/>
                <w:szCs w:val="20"/>
              </w:rPr>
              <w:t xml:space="preserve">Training and skill acquisition </w:t>
            </w:r>
          </w:p>
        </w:tc>
        <w:tc>
          <w:tcPr>
            <w:tcW w:w="408" w:type="pct"/>
          </w:tcPr>
          <w:p w:rsidR="00F66B6B" w:rsidRPr="00513FAA" w:rsidRDefault="00F66B6B" w:rsidP="00712640">
            <w:pPr>
              <w:rPr>
                <w:rFonts w:asciiTheme="majorHAnsi" w:hAnsiTheme="majorHAnsi"/>
                <w:sz w:val="16"/>
                <w:szCs w:val="20"/>
              </w:rPr>
            </w:pPr>
            <w:r w:rsidRPr="00513FAA">
              <w:rPr>
                <w:rFonts w:asciiTheme="majorHAnsi" w:hAnsiTheme="majorHAnsi"/>
                <w:sz w:val="16"/>
                <w:szCs w:val="20"/>
              </w:rPr>
              <w:t>Provision of pre nursery facilities</w:t>
            </w:r>
          </w:p>
        </w:tc>
        <w:tc>
          <w:tcPr>
            <w:tcW w:w="408" w:type="pct"/>
          </w:tcPr>
          <w:p w:rsidR="00F66B6B" w:rsidRPr="00513FAA" w:rsidRDefault="00F66B6B" w:rsidP="00712640">
            <w:pPr>
              <w:rPr>
                <w:rFonts w:asciiTheme="majorHAnsi" w:hAnsiTheme="majorHAnsi"/>
                <w:sz w:val="16"/>
                <w:szCs w:val="20"/>
              </w:rPr>
            </w:pPr>
            <w:r w:rsidRPr="00513FAA">
              <w:rPr>
                <w:rFonts w:asciiTheme="majorHAnsi" w:hAnsiTheme="majorHAnsi"/>
                <w:sz w:val="16"/>
                <w:szCs w:val="20"/>
              </w:rPr>
              <w:t xml:space="preserve">Micro credit &amp; empowerment </w:t>
            </w:r>
          </w:p>
        </w:tc>
        <w:tc>
          <w:tcPr>
            <w:tcW w:w="459" w:type="pct"/>
          </w:tcPr>
          <w:p w:rsidR="00F66B6B" w:rsidRPr="00513FAA" w:rsidRDefault="00F66B6B" w:rsidP="00712640">
            <w:pPr>
              <w:rPr>
                <w:rFonts w:asciiTheme="majorHAnsi" w:hAnsiTheme="majorHAnsi"/>
                <w:sz w:val="16"/>
                <w:szCs w:val="20"/>
              </w:rPr>
            </w:pPr>
            <w:r w:rsidRPr="00513FAA">
              <w:rPr>
                <w:rFonts w:asciiTheme="majorHAnsi" w:hAnsiTheme="majorHAnsi"/>
                <w:sz w:val="16"/>
                <w:szCs w:val="20"/>
              </w:rPr>
              <w:t>Parental vacation provisions</w:t>
            </w:r>
          </w:p>
        </w:tc>
        <w:tc>
          <w:tcPr>
            <w:tcW w:w="459" w:type="pct"/>
          </w:tcPr>
          <w:p w:rsidR="00F66B6B" w:rsidRPr="00513FAA" w:rsidRDefault="00F66B6B" w:rsidP="00712640">
            <w:pPr>
              <w:rPr>
                <w:rFonts w:asciiTheme="majorHAnsi" w:hAnsiTheme="majorHAnsi"/>
                <w:sz w:val="16"/>
                <w:szCs w:val="20"/>
              </w:rPr>
            </w:pPr>
            <w:r w:rsidRPr="00513FAA">
              <w:rPr>
                <w:rFonts w:asciiTheme="majorHAnsi" w:hAnsiTheme="majorHAnsi"/>
                <w:sz w:val="16"/>
                <w:szCs w:val="20"/>
              </w:rPr>
              <w:t>Agricultural extension services</w:t>
            </w:r>
          </w:p>
        </w:tc>
      </w:tr>
      <w:tr w:rsidR="00F66B6B" w:rsidRPr="00513FAA" w:rsidTr="00F66B6B">
        <w:tc>
          <w:tcPr>
            <w:tcW w:w="5000" w:type="pct"/>
            <w:gridSpan w:val="10"/>
          </w:tcPr>
          <w:p w:rsidR="00F66B6B" w:rsidRPr="00513FAA" w:rsidRDefault="00F66B6B" w:rsidP="00712640">
            <w:pPr>
              <w:jc w:val="center"/>
              <w:rPr>
                <w:rFonts w:asciiTheme="majorHAnsi" w:hAnsiTheme="majorHAnsi"/>
                <w:sz w:val="24"/>
                <w:szCs w:val="24"/>
              </w:rPr>
            </w:pPr>
            <w:r w:rsidRPr="00513FAA">
              <w:rPr>
                <w:rFonts w:asciiTheme="majorHAnsi" w:hAnsiTheme="majorHAnsi"/>
                <w:b/>
                <w:sz w:val="24"/>
                <w:szCs w:val="24"/>
              </w:rPr>
              <w:t xml:space="preserve">ABIA STATE </w:t>
            </w: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Agriculture </w:t>
            </w:r>
          </w:p>
        </w:tc>
        <w:tc>
          <w:tcPr>
            <w:tcW w:w="408" w:type="pct"/>
            <w:vAlign w:val="bottom"/>
          </w:tcPr>
          <w:p w:rsidR="00F66B6B" w:rsidRPr="00513FAA" w:rsidRDefault="00F66B6B" w:rsidP="00712640">
            <w:pPr>
              <w:pStyle w:val="NoSpacing"/>
              <w:jc w:val="center"/>
              <w:rPr>
                <w:rFonts w:asciiTheme="majorHAnsi" w:hAnsiTheme="majorHAnsi" w:cs="Times New Roman"/>
              </w:rPr>
            </w:pPr>
          </w:p>
        </w:tc>
        <w:tc>
          <w:tcPr>
            <w:tcW w:w="408" w:type="pct"/>
          </w:tcPr>
          <w:p w:rsidR="00F66B6B" w:rsidRPr="00513FAA" w:rsidRDefault="00F66B6B" w:rsidP="00712640">
            <w:pPr>
              <w:rPr>
                <w:rFonts w:asciiTheme="majorHAnsi" w:hAnsiTheme="majorHAnsi"/>
              </w:rPr>
            </w:pPr>
          </w:p>
        </w:tc>
        <w:tc>
          <w:tcPr>
            <w:tcW w:w="408" w:type="pct"/>
          </w:tcPr>
          <w:p w:rsidR="00F66B6B" w:rsidRPr="00513FAA" w:rsidRDefault="00F66B6B" w:rsidP="00712640">
            <w:pPr>
              <w:rPr>
                <w:rFonts w:asciiTheme="majorHAnsi" w:hAnsiTheme="majorHAnsi"/>
              </w:rPr>
            </w:pPr>
          </w:p>
        </w:tc>
        <w:tc>
          <w:tcPr>
            <w:tcW w:w="408" w:type="pct"/>
          </w:tcPr>
          <w:p w:rsidR="00F66B6B" w:rsidRPr="00513FAA" w:rsidRDefault="00F66B6B" w:rsidP="00712640">
            <w:pPr>
              <w:rPr>
                <w:rFonts w:asciiTheme="majorHAnsi" w:hAnsiTheme="majorHAnsi"/>
              </w:rPr>
            </w:pPr>
          </w:p>
        </w:tc>
        <w:tc>
          <w:tcPr>
            <w:tcW w:w="459" w:type="pct"/>
          </w:tcPr>
          <w:p w:rsidR="00F66B6B" w:rsidRPr="00513FAA" w:rsidRDefault="00F66B6B" w:rsidP="00712640">
            <w:pPr>
              <w:rPr>
                <w:rFonts w:asciiTheme="majorHAnsi" w:hAnsiTheme="majorHAnsi"/>
              </w:rPr>
            </w:pPr>
          </w:p>
        </w:tc>
        <w:tc>
          <w:tcPr>
            <w:tcW w:w="408" w:type="pct"/>
          </w:tcPr>
          <w:p w:rsidR="00F66B6B" w:rsidRPr="00513FAA" w:rsidRDefault="00F66B6B" w:rsidP="00712640">
            <w:pPr>
              <w:rPr>
                <w:rFonts w:asciiTheme="majorHAnsi" w:hAnsiTheme="majorHAnsi"/>
              </w:rPr>
            </w:pPr>
          </w:p>
        </w:tc>
        <w:tc>
          <w:tcPr>
            <w:tcW w:w="408" w:type="pct"/>
          </w:tcPr>
          <w:p w:rsidR="00F66B6B" w:rsidRPr="00513FAA" w:rsidRDefault="00F66B6B" w:rsidP="00712640">
            <w:pPr>
              <w:rPr>
                <w:rFonts w:asciiTheme="majorHAnsi" w:hAnsiTheme="majorHAnsi"/>
              </w:rPr>
            </w:pPr>
          </w:p>
        </w:tc>
        <w:tc>
          <w:tcPr>
            <w:tcW w:w="459" w:type="pct"/>
          </w:tcPr>
          <w:p w:rsidR="00F66B6B" w:rsidRPr="00513FAA" w:rsidRDefault="00F66B6B" w:rsidP="00712640">
            <w:pPr>
              <w:rPr>
                <w:rFonts w:asciiTheme="majorHAnsi" w:hAnsiTheme="majorHAnsi"/>
              </w:rPr>
            </w:pPr>
          </w:p>
        </w:tc>
        <w:tc>
          <w:tcPr>
            <w:tcW w:w="459" w:type="pct"/>
          </w:tcPr>
          <w:p w:rsidR="00F66B6B" w:rsidRPr="00513FAA" w:rsidRDefault="00F66B6B" w:rsidP="00712640">
            <w:pP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Accelerated Fish production </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2.00</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 </w:t>
            </w:r>
            <w:proofErr w:type="spellStart"/>
            <w:r w:rsidRPr="00513FAA">
              <w:rPr>
                <w:rFonts w:asciiTheme="majorHAnsi" w:hAnsiTheme="majorHAnsi" w:cs="Times New Roman"/>
                <w:sz w:val="20"/>
                <w:szCs w:val="20"/>
              </w:rPr>
              <w:t>Abia</w:t>
            </w:r>
            <w:proofErr w:type="spellEnd"/>
            <w:r w:rsidRPr="00513FAA">
              <w:rPr>
                <w:rFonts w:asciiTheme="majorHAnsi" w:hAnsiTheme="majorHAnsi" w:cs="Times New Roman"/>
                <w:sz w:val="20"/>
                <w:szCs w:val="20"/>
              </w:rPr>
              <w:t xml:space="preserve"> Women empowerment through snail production  </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0.50</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Commerce &amp; Industry </w:t>
            </w:r>
          </w:p>
        </w:tc>
        <w:tc>
          <w:tcPr>
            <w:tcW w:w="408" w:type="pct"/>
            <w:vAlign w:val="bottom"/>
          </w:tcPr>
          <w:p w:rsidR="00F66B6B" w:rsidRPr="00513FAA" w:rsidRDefault="00F66B6B" w:rsidP="00712640">
            <w:pPr>
              <w:pStyle w:val="NoSpacing"/>
              <w:rPr>
                <w:rFonts w:asciiTheme="majorHAnsi" w:hAnsiTheme="majorHAnsi" w:cs="Times New Roman"/>
                <w:sz w:val="20"/>
                <w:szCs w:val="20"/>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Industrial Estate layout Development at </w:t>
            </w:r>
            <w:proofErr w:type="spellStart"/>
            <w:r w:rsidRPr="00513FAA">
              <w:rPr>
                <w:rFonts w:asciiTheme="majorHAnsi" w:hAnsiTheme="majorHAnsi" w:cs="Times New Roman"/>
                <w:sz w:val="20"/>
                <w:szCs w:val="20"/>
              </w:rPr>
              <w:t>Ovom</w:t>
            </w:r>
            <w:proofErr w:type="spellEnd"/>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5.00</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MSMEs Micro Finance </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3.00</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proofErr w:type="spellStart"/>
            <w:r w:rsidRPr="00513FAA">
              <w:rPr>
                <w:rFonts w:asciiTheme="majorHAnsi" w:hAnsiTheme="majorHAnsi" w:cs="Times New Roman"/>
                <w:sz w:val="20"/>
                <w:szCs w:val="20"/>
              </w:rPr>
              <w:t>Abia</w:t>
            </w:r>
            <w:proofErr w:type="spellEnd"/>
            <w:r w:rsidRPr="00513FAA">
              <w:rPr>
                <w:rFonts w:asciiTheme="majorHAnsi" w:hAnsiTheme="majorHAnsi" w:cs="Times New Roman"/>
                <w:sz w:val="20"/>
                <w:szCs w:val="20"/>
              </w:rPr>
              <w:t xml:space="preserve"> Technical Cluster Project (PACF Initiative)</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20.00</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Health </w:t>
            </w:r>
          </w:p>
        </w:tc>
        <w:tc>
          <w:tcPr>
            <w:tcW w:w="408" w:type="pct"/>
            <w:vAlign w:val="bottom"/>
          </w:tcPr>
          <w:p w:rsidR="00F66B6B" w:rsidRPr="00513FAA" w:rsidRDefault="00F66B6B" w:rsidP="00712640">
            <w:pPr>
              <w:pStyle w:val="NoSpacing"/>
              <w:rPr>
                <w:rFonts w:asciiTheme="majorHAnsi" w:hAnsiTheme="majorHAnsi" w:cs="Times New Roman"/>
                <w:sz w:val="20"/>
                <w:szCs w:val="20"/>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School of Nursing and Midwifery, </w:t>
            </w:r>
            <w:proofErr w:type="spellStart"/>
            <w:r w:rsidRPr="00513FAA">
              <w:rPr>
                <w:rFonts w:asciiTheme="majorHAnsi" w:hAnsiTheme="majorHAnsi" w:cs="Times New Roman"/>
                <w:sz w:val="20"/>
                <w:szCs w:val="20"/>
              </w:rPr>
              <w:t>Amachara</w:t>
            </w:r>
            <w:proofErr w:type="spellEnd"/>
            <w:r w:rsidRPr="00513FAA">
              <w:rPr>
                <w:rFonts w:asciiTheme="majorHAnsi" w:hAnsiTheme="majorHAnsi" w:cs="Times New Roman"/>
                <w:sz w:val="20"/>
                <w:szCs w:val="20"/>
              </w:rPr>
              <w:t xml:space="preserve"> </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50.00</w:t>
            </w: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Education </w:t>
            </w:r>
          </w:p>
        </w:tc>
        <w:tc>
          <w:tcPr>
            <w:tcW w:w="408" w:type="pct"/>
            <w:vAlign w:val="bottom"/>
          </w:tcPr>
          <w:p w:rsidR="00F66B6B" w:rsidRPr="00513FAA" w:rsidRDefault="00F66B6B" w:rsidP="00712640">
            <w:pPr>
              <w:pStyle w:val="NoSpacing"/>
              <w:rPr>
                <w:rFonts w:asciiTheme="majorHAnsi" w:hAnsiTheme="majorHAnsi" w:cs="Times New Roman"/>
                <w:sz w:val="20"/>
                <w:szCs w:val="20"/>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Adult and Non-formal education </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6.00</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Women and Social Development </w:t>
            </w:r>
          </w:p>
        </w:tc>
        <w:tc>
          <w:tcPr>
            <w:tcW w:w="408" w:type="pct"/>
            <w:vAlign w:val="bottom"/>
          </w:tcPr>
          <w:p w:rsidR="00F66B6B" w:rsidRPr="00513FAA" w:rsidRDefault="00F66B6B" w:rsidP="00712640">
            <w:pPr>
              <w:pStyle w:val="NoSpacing"/>
              <w:rPr>
                <w:rFonts w:asciiTheme="majorHAnsi" w:hAnsiTheme="majorHAnsi" w:cs="Times New Roman"/>
                <w:sz w:val="20"/>
                <w:szCs w:val="20"/>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Youth Development </w:t>
            </w:r>
          </w:p>
        </w:tc>
        <w:tc>
          <w:tcPr>
            <w:tcW w:w="408" w:type="pct"/>
            <w:vAlign w:val="bottom"/>
          </w:tcPr>
          <w:p w:rsidR="00F66B6B" w:rsidRPr="00513FAA" w:rsidRDefault="00F66B6B" w:rsidP="00712640">
            <w:pPr>
              <w:pStyle w:val="NoSpacing"/>
              <w:rPr>
                <w:rFonts w:asciiTheme="majorHAnsi" w:hAnsiTheme="majorHAnsi" w:cs="Times New Roman"/>
                <w:sz w:val="20"/>
                <w:szCs w:val="20"/>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proofErr w:type="spellStart"/>
            <w:r w:rsidRPr="00513FAA">
              <w:rPr>
                <w:rFonts w:asciiTheme="majorHAnsi" w:hAnsiTheme="majorHAnsi" w:cs="Times New Roman"/>
                <w:sz w:val="20"/>
                <w:szCs w:val="20"/>
              </w:rPr>
              <w:t>Abia</w:t>
            </w:r>
            <w:proofErr w:type="spellEnd"/>
            <w:r w:rsidRPr="00513FAA">
              <w:rPr>
                <w:rFonts w:asciiTheme="majorHAnsi" w:hAnsiTheme="majorHAnsi" w:cs="Times New Roman"/>
                <w:sz w:val="20"/>
                <w:szCs w:val="20"/>
              </w:rPr>
              <w:t xml:space="preserve"> Youth Job Creation Project </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200.00</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Cooperative and Poverty Reduction </w:t>
            </w:r>
          </w:p>
        </w:tc>
        <w:tc>
          <w:tcPr>
            <w:tcW w:w="408" w:type="pct"/>
            <w:vAlign w:val="bottom"/>
          </w:tcPr>
          <w:p w:rsidR="00F66B6B" w:rsidRPr="00513FAA" w:rsidRDefault="00F66B6B" w:rsidP="00712640">
            <w:pPr>
              <w:pStyle w:val="NoSpacing"/>
              <w:rPr>
                <w:rFonts w:asciiTheme="majorHAnsi" w:hAnsiTheme="majorHAnsi" w:cs="Times New Roman"/>
                <w:sz w:val="20"/>
                <w:szCs w:val="20"/>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Micro credit to co-operative societies </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50.00</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F66B6B" w:rsidRPr="00513FAA" w:rsidTr="00F66B6B">
        <w:tc>
          <w:tcPr>
            <w:tcW w:w="5000" w:type="pct"/>
            <w:gridSpan w:val="10"/>
            <w:vAlign w:val="bottom"/>
          </w:tcPr>
          <w:p w:rsidR="00F66B6B" w:rsidRPr="00513FAA" w:rsidRDefault="00F66B6B" w:rsidP="00712640">
            <w:pPr>
              <w:jc w:val="center"/>
              <w:rPr>
                <w:rFonts w:asciiTheme="majorHAnsi" w:hAnsiTheme="majorHAnsi"/>
                <w:sz w:val="20"/>
                <w:szCs w:val="20"/>
              </w:rPr>
            </w:pPr>
            <w:r w:rsidRPr="00513FAA">
              <w:rPr>
                <w:rFonts w:asciiTheme="majorHAnsi" w:hAnsiTheme="majorHAnsi"/>
                <w:b/>
                <w:sz w:val="20"/>
                <w:szCs w:val="20"/>
              </w:rPr>
              <w:t>ANAMBRA STATE</w:t>
            </w: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Agriculture </w:t>
            </w:r>
          </w:p>
        </w:tc>
        <w:tc>
          <w:tcPr>
            <w:tcW w:w="408" w:type="pct"/>
          </w:tcPr>
          <w:p w:rsidR="00F66B6B" w:rsidRPr="00513FAA" w:rsidRDefault="00F66B6B" w:rsidP="00712640">
            <w:pPr>
              <w:pStyle w:val="NoSpacing"/>
              <w:rPr>
                <w:rFonts w:asciiTheme="majorHAnsi" w:hAnsiTheme="majorHAnsi" w:cs="Times New Roman"/>
                <w:sz w:val="20"/>
                <w:szCs w:val="20"/>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FGN Assisted Small Holder Palm Project</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3.00</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 Produce Storage and </w:t>
            </w:r>
            <w:r w:rsidRPr="00513FAA">
              <w:rPr>
                <w:rFonts w:asciiTheme="majorHAnsi" w:hAnsiTheme="majorHAnsi" w:cs="Times New Roman"/>
                <w:sz w:val="20"/>
                <w:szCs w:val="20"/>
              </w:rPr>
              <w:lastRenderedPageBreak/>
              <w:t xml:space="preserve">Fumigation Scheme </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lastRenderedPageBreak/>
              <w:t>30.00</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lastRenderedPageBreak/>
              <w:t xml:space="preserve">Supervised Agric Credit Scheme </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12.00</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proofErr w:type="spellStart"/>
            <w:r w:rsidRPr="00513FAA">
              <w:rPr>
                <w:rFonts w:asciiTheme="majorHAnsi" w:hAnsiTheme="majorHAnsi" w:cs="Times New Roman"/>
                <w:sz w:val="20"/>
                <w:szCs w:val="20"/>
              </w:rPr>
              <w:t>Anambra</w:t>
            </w:r>
            <w:proofErr w:type="spellEnd"/>
            <w:r w:rsidRPr="00513FAA">
              <w:rPr>
                <w:rFonts w:asciiTheme="majorHAnsi" w:hAnsiTheme="majorHAnsi" w:cs="Times New Roman"/>
                <w:sz w:val="20"/>
                <w:szCs w:val="20"/>
              </w:rPr>
              <w:t xml:space="preserve"> State Rice Project</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133.00</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Agriculture Extension Information Services</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0.50</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Rural Agric Home Economics</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2.00</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World Bank &amp; ADB Assisted Rural Access and Mobility Project</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10.00</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Job Creation &amp; Entrepreneurship Development Project </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33.00</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Fish Farms, Fish Feed Mill and Fish Seed Improvement &amp; Multiplication </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11.00</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Support from IFAD, FGN, ISDB, FADAMA, etc.</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200.00</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Commerce &amp; Industry </w:t>
            </w:r>
          </w:p>
        </w:tc>
        <w:tc>
          <w:tcPr>
            <w:tcW w:w="408" w:type="pct"/>
          </w:tcPr>
          <w:p w:rsidR="00F66B6B" w:rsidRPr="00513FAA" w:rsidRDefault="00F66B6B" w:rsidP="00712640">
            <w:pPr>
              <w:pStyle w:val="NoSpacing"/>
              <w:rPr>
                <w:rFonts w:asciiTheme="majorHAnsi" w:hAnsiTheme="majorHAnsi" w:cs="Times New Roman"/>
                <w:sz w:val="20"/>
                <w:szCs w:val="20"/>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proofErr w:type="spellStart"/>
            <w:r w:rsidRPr="00513FAA">
              <w:rPr>
                <w:rFonts w:asciiTheme="majorHAnsi" w:hAnsiTheme="majorHAnsi" w:cs="Times New Roman"/>
                <w:sz w:val="20"/>
                <w:szCs w:val="20"/>
              </w:rPr>
              <w:t>Anambra</w:t>
            </w:r>
            <w:proofErr w:type="spellEnd"/>
            <w:r w:rsidRPr="00513FAA">
              <w:rPr>
                <w:rFonts w:asciiTheme="majorHAnsi" w:hAnsiTheme="majorHAnsi" w:cs="Times New Roman"/>
                <w:sz w:val="20"/>
                <w:szCs w:val="20"/>
              </w:rPr>
              <w:t xml:space="preserve"> Industrial Layout &amp; Park Project </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48.00</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Funds for SMEs through SMEIEIS, grants, donors, etc.</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2.00</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Skill Acquisition Centre</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1.00</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Funds for Small Scale Industries </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2.00</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Onitsha Business Village Phase 1</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90.00</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Micro Credits for MSMEs</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1.00</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Health </w:t>
            </w:r>
          </w:p>
        </w:tc>
        <w:tc>
          <w:tcPr>
            <w:tcW w:w="408" w:type="pct"/>
          </w:tcPr>
          <w:p w:rsidR="00F66B6B" w:rsidRPr="00513FAA" w:rsidRDefault="00F66B6B" w:rsidP="00712640">
            <w:pPr>
              <w:pStyle w:val="NoSpacing"/>
              <w:rPr>
                <w:rFonts w:asciiTheme="majorHAnsi" w:hAnsiTheme="majorHAnsi" w:cs="Times New Roman"/>
                <w:sz w:val="20"/>
                <w:szCs w:val="20"/>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Reproductive </w:t>
            </w:r>
            <w:r w:rsidRPr="00513FAA">
              <w:rPr>
                <w:rFonts w:asciiTheme="majorHAnsi" w:hAnsiTheme="majorHAnsi" w:cs="Times New Roman"/>
                <w:sz w:val="20"/>
                <w:szCs w:val="20"/>
              </w:rPr>
              <w:lastRenderedPageBreak/>
              <w:t xml:space="preserve">Health Services </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lastRenderedPageBreak/>
              <w:t>3.00</w:t>
            </w: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lastRenderedPageBreak/>
              <w:t>Control of Diarrhoea Disease (CDD)</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3.00</w:t>
            </w: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Nutrition and Baby Friendly Initiatives </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2.00</w:t>
            </w: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Prevention &amp; Control of Non-Communicable Diseases, Sickle Cell, etc</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6.00</w:t>
            </w: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Women in Environmental Health Outreach Programme</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2.00</w:t>
            </w: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Education </w:t>
            </w:r>
          </w:p>
        </w:tc>
        <w:tc>
          <w:tcPr>
            <w:tcW w:w="408" w:type="pct"/>
          </w:tcPr>
          <w:p w:rsidR="00F66B6B" w:rsidRPr="00513FAA" w:rsidRDefault="00F66B6B" w:rsidP="00712640">
            <w:pPr>
              <w:pStyle w:val="NoSpacing"/>
              <w:rPr>
                <w:rFonts w:asciiTheme="majorHAnsi" w:hAnsiTheme="majorHAnsi" w:cs="Times New Roman"/>
                <w:sz w:val="20"/>
                <w:szCs w:val="20"/>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Free &amp; Gender Education Programme </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3.00</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Hygiene Promotion and Communication Programme in Schools </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50.00</w:t>
            </w: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Women and Social Development </w:t>
            </w:r>
          </w:p>
        </w:tc>
        <w:tc>
          <w:tcPr>
            <w:tcW w:w="408" w:type="pct"/>
          </w:tcPr>
          <w:p w:rsidR="00F66B6B" w:rsidRPr="00513FAA" w:rsidRDefault="00F66B6B" w:rsidP="00712640">
            <w:pPr>
              <w:pStyle w:val="NoSpacing"/>
              <w:rPr>
                <w:rFonts w:asciiTheme="majorHAnsi" w:hAnsiTheme="majorHAnsi" w:cs="Times New Roman"/>
                <w:sz w:val="20"/>
                <w:szCs w:val="20"/>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Loan Grants to women cooperative society &amp; the skilled</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60.00</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Widowhood Rehabilitation Programme </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3.00</w:t>
            </w: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Provision of Legal Aid to Widows</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0.50</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Youth Development  </w:t>
            </w:r>
          </w:p>
        </w:tc>
        <w:tc>
          <w:tcPr>
            <w:tcW w:w="408" w:type="pct"/>
          </w:tcPr>
          <w:p w:rsidR="00F66B6B" w:rsidRPr="00513FAA" w:rsidRDefault="00F66B6B" w:rsidP="00712640">
            <w:pPr>
              <w:pStyle w:val="NoSpacing"/>
              <w:rPr>
                <w:rFonts w:asciiTheme="majorHAnsi" w:hAnsiTheme="majorHAnsi" w:cs="Times New Roman"/>
                <w:sz w:val="20"/>
                <w:szCs w:val="20"/>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Bee-Keeping Tran the Trainer Project </w:t>
            </w:r>
          </w:p>
        </w:tc>
        <w:tc>
          <w:tcPr>
            <w:tcW w:w="408" w:type="pct"/>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1.00</w:t>
            </w: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r w:rsidRPr="00513FAA">
              <w:rPr>
                <w:rFonts w:asciiTheme="majorHAnsi" w:hAnsiTheme="majorHAnsi" w:cs="Times New Roman"/>
              </w:rPr>
              <w:t>√</w:t>
            </w:r>
          </w:p>
        </w:tc>
      </w:tr>
      <w:tr w:rsidR="00F66B6B" w:rsidRPr="00513FAA" w:rsidTr="00F66B6B">
        <w:tc>
          <w:tcPr>
            <w:tcW w:w="5000" w:type="pct"/>
            <w:gridSpan w:val="10"/>
            <w:vAlign w:val="bottom"/>
          </w:tcPr>
          <w:p w:rsidR="00F66B6B" w:rsidRPr="00513FAA" w:rsidRDefault="00F66B6B" w:rsidP="00712640">
            <w:pPr>
              <w:pStyle w:val="NoSpacing"/>
              <w:jc w:val="center"/>
              <w:rPr>
                <w:rFonts w:asciiTheme="majorHAnsi" w:hAnsiTheme="majorHAnsi" w:cs="Times New Roman"/>
                <w:b/>
                <w:sz w:val="20"/>
                <w:szCs w:val="20"/>
              </w:rPr>
            </w:pPr>
            <w:r w:rsidRPr="00513FAA">
              <w:rPr>
                <w:rFonts w:asciiTheme="majorHAnsi" w:hAnsiTheme="majorHAnsi" w:cs="Times New Roman"/>
                <w:b/>
                <w:sz w:val="20"/>
                <w:szCs w:val="20"/>
              </w:rPr>
              <w:t>CROSS RIVER STATE</w:t>
            </w: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Agriculture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Oil Palm development Project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5.00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 Promotion of Off Farm Storage and </w:t>
            </w:r>
            <w:r w:rsidRPr="00513FAA">
              <w:rPr>
                <w:rFonts w:asciiTheme="majorHAnsi" w:hAnsiTheme="majorHAnsi" w:cs="Times New Roman"/>
                <w:sz w:val="20"/>
                <w:szCs w:val="20"/>
              </w:rPr>
              <w:lastRenderedPageBreak/>
              <w:t xml:space="preserve">Processing Industry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lastRenderedPageBreak/>
              <w:t>3.00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lastRenderedPageBreak/>
              <w:t xml:space="preserve">Cocoa Seed Garden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20.00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Poultry Development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10.00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Establishment of 10Ha Pineapple Nursery by farmers</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12.10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Training of Farmers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0.50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F66B6B" w:rsidRPr="00513FAA" w:rsidTr="00F66B6B">
        <w:tc>
          <w:tcPr>
            <w:tcW w:w="5000" w:type="pct"/>
            <w:gridSpan w:val="10"/>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b/>
                <w:i/>
                <w:sz w:val="20"/>
                <w:szCs w:val="20"/>
              </w:rPr>
              <w:t xml:space="preserve">Micro Finance &amp; Enterprise Development </w:t>
            </w:r>
          </w:p>
        </w:tc>
      </w:tr>
      <w:tr w:rsidR="00AA499B" w:rsidRPr="00513FAA" w:rsidTr="00F66B6B">
        <w:tc>
          <w:tcPr>
            <w:tcW w:w="1174" w:type="pct"/>
            <w:vAlign w:val="bottom"/>
          </w:tcPr>
          <w:p w:rsidR="00F66B6B" w:rsidRPr="00513FAA" w:rsidRDefault="00F66B6B" w:rsidP="00712640">
            <w:pPr>
              <w:rPr>
                <w:rFonts w:asciiTheme="majorHAnsi" w:hAnsiTheme="majorHAnsi"/>
                <w:sz w:val="20"/>
                <w:szCs w:val="20"/>
              </w:rPr>
            </w:pPr>
            <w:r w:rsidRPr="00513FAA">
              <w:rPr>
                <w:rFonts w:asciiTheme="majorHAnsi" w:hAnsiTheme="majorHAnsi"/>
                <w:sz w:val="20"/>
                <w:szCs w:val="20"/>
              </w:rPr>
              <w:t xml:space="preserve">Assistance to Micro Finance Funds </w:t>
            </w:r>
          </w:p>
        </w:tc>
        <w:tc>
          <w:tcPr>
            <w:tcW w:w="408" w:type="pct"/>
            <w:vAlign w:val="bottom"/>
          </w:tcPr>
          <w:p w:rsidR="00F66B6B" w:rsidRPr="00513FAA" w:rsidRDefault="00F66B6B" w:rsidP="00712640">
            <w:pPr>
              <w:jc w:val="center"/>
              <w:rPr>
                <w:rFonts w:asciiTheme="majorHAnsi" w:hAnsiTheme="majorHAnsi"/>
                <w:sz w:val="20"/>
                <w:szCs w:val="20"/>
              </w:rPr>
            </w:pPr>
            <w:r w:rsidRPr="00513FAA">
              <w:rPr>
                <w:rFonts w:asciiTheme="majorHAnsi" w:hAnsiTheme="majorHAnsi"/>
                <w:sz w:val="20"/>
                <w:szCs w:val="20"/>
              </w:rPr>
              <w:t>480.00</w:t>
            </w:r>
          </w:p>
          <w:p w:rsidR="00F66B6B" w:rsidRPr="00513FAA" w:rsidRDefault="00F66B6B" w:rsidP="00712640">
            <w:pPr>
              <w:rPr>
                <w:rFonts w:asciiTheme="majorHAnsi" w:hAnsiTheme="majorHAnsi"/>
                <w:sz w:val="20"/>
                <w:szCs w:val="20"/>
              </w:rPr>
            </w:pPr>
          </w:p>
        </w:tc>
        <w:tc>
          <w:tcPr>
            <w:tcW w:w="408" w:type="pct"/>
          </w:tcPr>
          <w:p w:rsidR="00F66B6B" w:rsidRPr="00513FAA" w:rsidRDefault="00F66B6B" w:rsidP="00712640">
            <w:pPr>
              <w:rPr>
                <w:rFonts w:asciiTheme="majorHAnsi" w:hAnsiTheme="majorHAnsi"/>
              </w:rPr>
            </w:pPr>
          </w:p>
        </w:tc>
        <w:tc>
          <w:tcPr>
            <w:tcW w:w="408" w:type="pct"/>
          </w:tcPr>
          <w:p w:rsidR="00F66B6B" w:rsidRPr="00513FAA" w:rsidRDefault="00F66B6B" w:rsidP="00712640">
            <w:pPr>
              <w:rPr>
                <w:rFonts w:asciiTheme="majorHAnsi" w:hAnsiTheme="majorHAnsi"/>
              </w:rPr>
            </w:pPr>
          </w:p>
        </w:tc>
        <w:tc>
          <w:tcPr>
            <w:tcW w:w="408" w:type="pct"/>
          </w:tcPr>
          <w:p w:rsidR="00F66B6B" w:rsidRPr="00513FAA" w:rsidRDefault="00F66B6B" w:rsidP="00712640">
            <w:pPr>
              <w:rPr>
                <w:rFonts w:asciiTheme="majorHAnsi" w:hAnsiTheme="majorHAnsi"/>
              </w:rPr>
            </w:pPr>
          </w:p>
        </w:tc>
        <w:tc>
          <w:tcPr>
            <w:tcW w:w="459" w:type="pct"/>
          </w:tcPr>
          <w:p w:rsidR="00F66B6B" w:rsidRPr="00513FAA" w:rsidRDefault="00F66B6B" w:rsidP="00712640">
            <w:pPr>
              <w:rPr>
                <w:rFonts w:asciiTheme="majorHAnsi" w:hAnsiTheme="majorHAnsi"/>
              </w:rPr>
            </w:pPr>
          </w:p>
        </w:tc>
        <w:tc>
          <w:tcPr>
            <w:tcW w:w="408" w:type="pct"/>
          </w:tcPr>
          <w:p w:rsidR="00F66B6B" w:rsidRPr="00513FAA" w:rsidRDefault="00F66B6B" w:rsidP="00712640">
            <w:pPr>
              <w:rPr>
                <w:rFonts w:asciiTheme="majorHAnsi" w:hAnsiTheme="majorHAnsi"/>
              </w:rPr>
            </w:pPr>
          </w:p>
        </w:tc>
        <w:tc>
          <w:tcPr>
            <w:tcW w:w="408" w:type="pct"/>
          </w:tcPr>
          <w:p w:rsidR="00F66B6B" w:rsidRPr="00513FAA" w:rsidRDefault="00F66B6B" w:rsidP="00712640">
            <w:pP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rPr>
                <w:rFonts w:asciiTheme="majorHAnsi" w:hAnsiTheme="majorHAnsi"/>
              </w:rPr>
            </w:pPr>
          </w:p>
        </w:tc>
        <w:tc>
          <w:tcPr>
            <w:tcW w:w="459" w:type="pct"/>
          </w:tcPr>
          <w:p w:rsidR="00F66B6B" w:rsidRPr="00513FAA" w:rsidRDefault="00F66B6B" w:rsidP="00712640">
            <w:pP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Health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Capacity Building for key staff on Food safety &amp; inspection services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2.00</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Strengthen Infection/Prevention &amp; Control of Health Care waste Management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4.03</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Awareness on cause of malaria and prevention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10.03</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Education </w:t>
            </w:r>
          </w:p>
        </w:tc>
        <w:tc>
          <w:tcPr>
            <w:tcW w:w="408" w:type="pct"/>
            <w:vAlign w:val="bottom"/>
          </w:tcPr>
          <w:p w:rsidR="00F66B6B" w:rsidRPr="00513FAA" w:rsidRDefault="00F66B6B" w:rsidP="00712640">
            <w:pPr>
              <w:pStyle w:val="NoSpacing"/>
              <w:jc w:val="center"/>
              <w:rPr>
                <w:rFonts w:asciiTheme="majorHAnsi" w:hAnsiTheme="majorHAnsi" w:cs="Times New Roman"/>
                <w:b/>
                <w:i/>
                <w:sz w:val="20"/>
                <w:szCs w:val="20"/>
              </w:rPr>
            </w:pPr>
          </w:p>
        </w:tc>
        <w:tc>
          <w:tcPr>
            <w:tcW w:w="408" w:type="pct"/>
          </w:tcPr>
          <w:p w:rsidR="00F66B6B" w:rsidRPr="00513FAA" w:rsidRDefault="00F66B6B" w:rsidP="00712640">
            <w:pPr>
              <w:jc w:val="center"/>
              <w:rPr>
                <w:rFonts w:asciiTheme="majorHAnsi" w:hAnsiTheme="majorHAnsi"/>
                <w:b/>
                <w:i/>
              </w:rPr>
            </w:pPr>
          </w:p>
        </w:tc>
        <w:tc>
          <w:tcPr>
            <w:tcW w:w="408" w:type="pct"/>
          </w:tcPr>
          <w:p w:rsidR="00F66B6B" w:rsidRPr="00513FAA" w:rsidRDefault="00F66B6B" w:rsidP="00712640">
            <w:pPr>
              <w:jc w:val="center"/>
              <w:rPr>
                <w:rFonts w:asciiTheme="majorHAnsi" w:hAnsiTheme="majorHAnsi"/>
                <w:b/>
                <w:i/>
              </w:rPr>
            </w:pPr>
          </w:p>
        </w:tc>
        <w:tc>
          <w:tcPr>
            <w:tcW w:w="408" w:type="pct"/>
          </w:tcPr>
          <w:p w:rsidR="00F66B6B" w:rsidRPr="00513FAA" w:rsidRDefault="00F66B6B" w:rsidP="00712640">
            <w:pPr>
              <w:jc w:val="center"/>
              <w:rPr>
                <w:rFonts w:asciiTheme="majorHAnsi" w:hAnsiTheme="majorHAnsi"/>
                <w:b/>
                <w:i/>
              </w:rPr>
            </w:pPr>
          </w:p>
        </w:tc>
        <w:tc>
          <w:tcPr>
            <w:tcW w:w="459" w:type="pct"/>
          </w:tcPr>
          <w:p w:rsidR="00F66B6B" w:rsidRPr="00513FAA" w:rsidRDefault="00F66B6B" w:rsidP="00712640">
            <w:pPr>
              <w:jc w:val="center"/>
              <w:rPr>
                <w:rFonts w:asciiTheme="majorHAnsi" w:hAnsiTheme="majorHAnsi"/>
                <w:b/>
                <w:i/>
              </w:rPr>
            </w:pPr>
          </w:p>
        </w:tc>
        <w:tc>
          <w:tcPr>
            <w:tcW w:w="408" w:type="pct"/>
          </w:tcPr>
          <w:p w:rsidR="00F66B6B" w:rsidRPr="00513FAA" w:rsidRDefault="00F66B6B" w:rsidP="00712640">
            <w:pPr>
              <w:jc w:val="center"/>
              <w:rPr>
                <w:rFonts w:asciiTheme="majorHAnsi" w:hAnsiTheme="majorHAnsi"/>
                <w:b/>
                <w:i/>
              </w:rPr>
            </w:pPr>
          </w:p>
        </w:tc>
        <w:tc>
          <w:tcPr>
            <w:tcW w:w="408" w:type="pct"/>
          </w:tcPr>
          <w:p w:rsidR="00F66B6B" w:rsidRPr="00513FAA" w:rsidRDefault="00F66B6B" w:rsidP="00712640">
            <w:pPr>
              <w:jc w:val="center"/>
              <w:rPr>
                <w:rFonts w:asciiTheme="majorHAnsi" w:hAnsiTheme="majorHAnsi"/>
                <w:b/>
                <w:i/>
              </w:rPr>
            </w:pPr>
          </w:p>
        </w:tc>
        <w:tc>
          <w:tcPr>
            <w:tcW w:w="459" w:type="pct"/>
          </w:tcPr>
          <w:p w:rsidR="00F66B6B" w:rsidRPr="00513FAA" w:rsidRDefault="00F66B6B" w:rsidP="00712640">
            <w:pPr>
              <w:jc w:val="center"/>
              <w:rPr>
                <w:rFonts w:asciiTheme="majorHAnsi" w:hAnsiTheme="majorHAnsi"/>
                <w:b/>
                <w:i/>
              </w:rPr>
            </w:pPr>
          </w:p>
        </w:tc>
        <w:tc>
          <w:tcPr>
            <w:tcW w:w="459" w:type="pct"/>
          </w:tcPr>
          <w:p w:rsidR="00F66B6B" w:rsidRPr="00513FAA" w:rsidRDefault="00F66B6B" w:rsidP="00712640">
            <w:pPr>
              <w:jc w:val="center"/>
              <w:rPr>
                <w:rFonts w:asciiTheme="majorHAnsi" w:hAnsiTheme="majorHAnsi"/>
                <w:b/>
                <w: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Training &amp; Re-training of Teachers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35.00 (30.00)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Payment of WAEC/NABTEB fees for 13000 student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119.68</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Provision of Teacher Technical Education Training Materials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18.94</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Recruitment of Staff/Training Induction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3.07 (2.00)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Retaining of JSS school Teachers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 xml:space="preserve">157.01 </w:t>
            </w:r>
            <w:r w:rsidRPr="00513FAA">
              <w:rPr>
                <w:rFonts w:asciiTheme="majorHAnsi" w:hAnsiTheme="majorHAnsi" w:cs="Times New Roman"/>
                <w:sz w:val="20"/>
                <w:szCs w:val="20"/>
              </w:rPr>
              <w:lastRenderedPageBreak/>
              <w:t>(25.975)</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lastRenderedPageBreak/>
              <w:t xml:space="preserve">Training of 3200 ECDC Teachers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35.00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Women Affairs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Capacity building for women for value addition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10.00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Advocacy programme on the importance of the Girl child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5.00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Formation of women cooperatives groups in the state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10.00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Cash Transfer to vulnerable widows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5.00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Micro credit for women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15.00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AWAKE Programme for women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5.00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Training of OVC care givers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2.00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Capacity building for women for NCGUCCI</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7.00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Skill acquisition through CGS funding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20.00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Youth Development </w:t>
            </w:r>
          </w:p>
        </w:tc>
        <w:tc>
          <w:tcPr>
            <w:tcW w:w="408" w:type="pct"/>
            <w:vAlign w:val="bottom"/>
          </w:tcPr>
          <w:p w:rsidR="00F66B6B" w:rsidRPr="00513FAA" w:rsidRDefault="00F66B6B" w:rsidP="00712640">
            <w:pPr>
              <w:pStyle w:val="NoSpacing"/>
              <w:jc w:val="center"/>
              <w:rPr>
                <w:rFonts w:asciiTheme="majorHAnsi" w:hAnsiTheme="majorHAnsi" w:cs="Times New Roman"/>
                <w:b/>
                <w:i/>
                <w:sz w:val="20"/>
                <w:szCs w:val="20"/>
              </w:rPr>
            </w:pPr>
          </w:p>
        </w:tc>
        <w:tc>
          <w:tcPr>
            <w:tcW w:w="408" w:type="pct"/>
          </w:tcPr>
          <w:p w:rsidR="00F66B6B" w:rsidRPr="00513FAA" w:rsidRDefault="00F66B6B" w:rsidP="00712640">
            <w:pPr>
              <w:jc w:val="center"/>
              <w:rPr>
                <w:rFonts w:asciiTheme="majorHAnsi" w:hAnsiTheme="majorHAnsi"/>
                <w:b/>
                <w:i/>
              </w:rPr>
            </w:pPr>
          </w:p>
        </w:tc>
        <w:tc>
          <w:tcPr>
            <w:tcW w:w="408" w:type="pct"/>
          </w:tcPr>
          <w:p w:rsidR="00F66B6B" w:rsidRPr="00513FAA" w:rsidRDefault="00F66B6B" w:rsidP="00712640">
            <w:pPr>
              <w:jc w:val="center"/>
              <w:rPr>
                <w:rFonts w:asciiTheme="majorHAnsi" w:hAnsiTheme="majorHAnsi"/>
                <w:b/>
                <w:i/>
              </w:rPr>
            </w:pPr>
          </w:p>
        </w:tc>
        <w:tc>
          <w:tcPr>
            <w:tcW w:w="408" w:type="pct"/>
          </w:tcPr>
          <w:p w:rsidR="00F66B6B" w:rsidRPr="00513FAA" w:rsidRDefault="00F66B6B" w:rsidP="00712640">
            <w:pPr>
              <w:jc w:val="center"/>
              <w:rPr>
                <w:rFonts w:asciiTheme="majorHAnsi" w:hAnsiTheme="majorHAnsi"/>
                <w:b/>
                <w:i/>
              </w:rPr>
            </w:pPr>
          </w:p>
        </w:tc>
        <w:tc>
          <w:tcPr>
            <w:tcW w:w="459" w:type="pct"/>
          </w:tcPr>
          <w:p w:rsidR="00F66B6B" w:rsidRPr="00513FAA" w:rsidRDefault="00F66B6B" w:rsidP="00712640">
            <w:pPr>
              <w:jc w:val="center"/>
              <w:rPr>
                <w:rFonts w:asciiTheme="majorHAnsi" w:hAnsiTheme="majorHAnsi"/>
                <w:b/>
                <w:i/>
              </w:rPr>
            </w:pPr>
          </w:p>
        </w:tc>
        <w:tc>
          <w:tcPr>
            <w:tcW w:w="408" w:type="pct"/>
          </w:tcPr>
          <w:p w:rsidR="00F66B6B" w:rsidRPr="00513FAA" w:rsidRDefault="00F66B6B" w:rsidP="00712640">
            <w:pPr>
              <w:jc w:val="center"/>
              <w:rPr>
                <w:rFonts w:asciiTheme="majorHAnsi" w:hAnsiTheme="majorHAnsi"/>
                <w:b/>
                <w:i/>
              </w:rPr>
            </w:pPr>
          </w:p>
        </w:tc>
        <w:tc>
          <w:tcPr>
            <w:tcW w:w="408" w:type="pct"/>
          </w:tcPr>
          <w:p w:rsidR="00F66B6B" w:rsidRPr="00513FAA" w:rsidRDefault="00F66B6B" w:rsidP="00712640">
            <w:pPr>
              <w:jc w:val="center"/>
              <w:rPr>
                <w:rFonts w:asciiTheme="majorHAnsi" w:hAnsiTheme="majorHAnsi"/>
                <w:b/>
                <w:i/>
              </w:rPr>
            </w:pPr>
          </w:p>
        </w:tc>
        <w:tc>
          <w:tcPr>
            <w:tcW w:w="459" w:type="pct"/>
          </w:tcPr>
          <w:p w:rsidR="00F66B6B" w:rsidRPr="00513FAA" w:rsidRDefault="00F66B6B" w:rsidP="00712640">
            <w:pPr>
              <w:jc w:val="center"/>
              <w:rPr>
                <w:rFonts w:asciiTheme="majorHAnsi" w:hAnsiTheme="majorHAnsi"/>
                <w:b/>
                <w:i/>
              </w:rPr>
            </w:pPr>
          </w:p>
        </w:tc>
        <w:tc>
          <w:tcPr>
            <w:tcW w:w="459" w:type="pct"/>
          </w:tcPr>
          <w:p w:rsidR="00F66B6B" w:rsidRPr="00513FAA" w:rsidRDefault="00F66B6B" w:rsidP="00712640">
            <w:pPr>
              <w:jc w:val="center"/>
              <w:rPr>
                <w:rFonts w:asciiTheme="majorHAnsi" w:hAnsiTheme="majorHAnsi"/>
                <w:b/>
                <w: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Skill Acquisition Training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10.00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Capacity building for youths in Agriculture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5.00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Micro credit for youths in Agriculture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5.00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Social Welfare &amp; Community Development </w:t>
            </w:r>
          </w:p>
        </w:tc>
        <w:tc>
          <w:tcPr>
            <w:tcW w:w="408" w:type="pct"/>
          </w:tcPr>
          <w:p w:rsidR="00F66B6B" w:rsidRPr="00513FAA" w:rsidRDefault="00F66B6B" w:rsidP="00712640">
            <w:pPr>
              <w:pStyle w:val="NoSpacing"/>
              <w:rPr>
                <w:rFonts w:asciiTheme="majorHAnsi" w:hAnsiTheme="majorHAnsi" w:cs="Times New Roman"/>
                <w:sz w:val="20"/>
                <w:szCs w:val="20"/>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08"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c>
          <w:tcPr>
            <w:tcW w:w="459" w:type="pct"/>
          </w:tcPr>
          <w:p w:rsidR="00F66B6B" w:rsidRPr="00513FAA" w:rsidRDefault="00F66B6B" w:rsidP="00712640">
            <w:pPr>
              <w:pStyle w:val="NoSpacing"/>
              <w:rPr>
                <w:rFonts w:asciiTheme="majorHAnsi" w:hAnsiTheme="majorHAnsi" w:cs="Times New Roman"/>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Training of the Handicapped </w:t>
            </w:r>
            <w:r w:rsidRPr="00513FAA">
              <w:rPr>
                <w:rFonts w:asciiTheme="majorHAnsi" w:hAnsiTheme="majorHAnsi" w:cs="Times New Roman"/>
                <w:sz w:val="20"/>
                <w:szCs w:val="20"/>
              </w:rPr>
              <w:lastRenderedPageBreak/>
              <w:t xml:space="preserve">and Skill Acquisition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lastRenderedPageBreak/>
              <w:t>3.00 (2.20)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lastRenderedPageBreak/>
              <w:t>Provision of Free Health care for pregnant women</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214.00 (16.642)</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Alternative Source of Livelihood in Forest Communities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3.00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Protection for Vulnerable children/policy of Displaced persons</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5.00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r>
      <w:tr w:rsidR="00F66B6B" w:rsidRPr="00513FAA" w:rsidTr="00F66B6B">
        <w:tc>
          <w:tcPr>
            <w:tcW w:w="5000" w:type="pct"/>
            <w:gridSpan w:val="10"/>
            <w:vAlign w:val="bottom"/>
          </w:tcPr>
          <w:p w:rsidR="00F66B6B" w:rsidRPr="00513FAA" w:rsidRDefault="00F66B6B" w:rsidP="00712640">
            <w:pPr>
              <w:jc w:val="center"/>
              <w:rPr>
                <w:rFonts w:asciiTheme="majorHAnsi" w:hAnsiTheme="majorHAnsi"/>
                <w:b/>
                <w:sz w:val="20"/>
                <w:szCs w:val="20"/>
              </w:rPr>
            </w:pPr>
            <w:r w:rsidRPr="00513FAA">
              <w:rPr>
                <w:rFonts w:asciiTheme="majorHAnsi" w:hAnsiTheme="majorHAnsi"/>
                <w:b/>
                <w:sz w:val="20"/>
                <w:szCs w:val="20"/>
              </w:rPr>
              <w:t xml:space="preserve">EBONYI STATE </w:t>
            </w: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Agriculture </w:t>
            </w:r>
          </w:p>
        </w:tc>
        <w:tc>
          <w:tcPr>
            <w:tcW w:w="408" w:type="pct"/>
          </w:tcPr>
          <w:p w:rsidR="00F66B6B" w:rsidRPr="00513FAA" w:rsidRDefault="00F66B6B" w:rsidP="00712640">
            <w:pPr>
              <w:pStyle w:val="NoSpacing"/>
              <w:jc w:val="center"/>
              <w:rPr>
                <w:rFonts w:asciiTheme="majorHAnsi" w:hAnsiTheme="majorHAnsi" w:cs="Times New Roman"/>
                <w:sz w:val="20"/>
                <w:szCs w:val="20"/>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Procurement of agro inputs and seeds for rice and maize</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200.00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 Disbursement of micro credit to farmers in the state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100.00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Development of Cluster plant for rice in </w:t>
            </w:r>
            <w:proofErr w:type="spellStart"/>
            <w:r w:rsidRPr="00513FAA">
              <w:rPr>
                <w:rFonts w:asciiTheme="majorHAnsi" w:hAnsiTheme="majorHAnsi" w:cs="Times New Roman"/>
                <w:sz w:val="20"/>
                <w:szCs w:val="20"/>
              </w:rPr>
              <w:t>Iboko</w:t>
            </w:r>
            <w:proofErr w:type="spellEnd"/>
            <w:r w:rsidRPr="00513FAA">
              <w:rPr>
                <w:rFonts w:asciiTheme="majorHAnsi" w:hAnsiTheme="majorHAnsi" w:cs="Times New Roman"/>
                <w:sz w:val="20"/>
                <w:szCs w:val="20"/>
              </w:rPr>
              <w:t xml:space="preserve">, </w:t>
            </w:r>
            <w:proofErr w:type="spellStart"/>
            <w:r w:rsidRPr="00513FAA">
              <w:rPr>
                <w:rFonts w:asciiTheme="majorHAnsi" w:hAnsiTheme="majorHAnsi" w:cs="Times New Roman"/>
                <w:sz w:val="20"/>
                <w:szCs w:val="20"/>
              </w:rPr>
              <w:t>Ikwo</w:t>
            </w:r>
            <w:proofErr w:type="spellEnd"/>
            <w:r w:rsidRPr="00513FAA">
              <w:rPr>
                <w:rFonts w:asciiTheme="majorHAnsi" w:hAnsiTheme="majorHAnsi" w:cs="Times New Roman"/>
                <w:sz w:val="20"/>
                <w:szCs w:val="20"/>
              </w:rPr>
              <w:t xml:space="preserve">, </w:t>
            </w:r>
            <w:proofErr w:type="spellStart"/>
            <w:r w:rsidRPr="00513FAA">
              <w:rPr>
                <w:rFonts w:asciiTheme="majorHAnsi" w:hAnsiTheme="majorHAnsi" w:cs="Times New Roman"/>
                <w:sz w:val="20"/>
                <w:szCs w:val="20"/>
              </w:rPr>
              <w:t>Oso-Edda</w:t>
            </w:r>
            <w:proofErr w:type="spellEnd"/>
            <w:r w:rsidRPr="00513FAA">
              <w:rPr>
                <w:rFonts w:asciiTheme="majorHAnsi" w:hAnsiTheme="majorHAnsi" w:cs="Times New Roman"/>
                <w:sz w:val="20"/>
                <w:szCs w:val="20"/>
              </w:rPr>
              <w:t xml:space="preserve"> rice clusters</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545.00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Rehabilitation of 3 farm settlements (</w:t>
            </w:r>
            <w:proofErr w:type="spellStart"/>
            <w:r w:rsidRPr="00513FAA">
              <w:rPr>
                <w:rFonts w:asciiTheme="majorHAnsi" w:hAnsiTheme="majorHAnsi" w:cs="Times New Roman"/>
                <w:sz w:val="20"/>
                <w:szCs w:val="20"/>
              </w:rPr>
              <w:t>Ezillo</w:t>
            </w:r>
            <w:proofErr w:type="spellEnd"/>
            <w:r w:rsidRPr="00513FAA">
              <w:rPr>
                <w:rFonts w:asciiTheme="majorHAnsi" w:hAnsiTheme="majorHAnsi" w:cs="Times New Roman"/>
                <w:sz w:val="20"/>
                <w:szCs w:val="20"/>
              </w:rPr>
              <w:t xml:space="preserve">, </w:t>
            </w:r>
            <w:proofErr w:type="spellStart"/>
            <w:r w:rsidRPr="00513FAA">
              <w:rPr>
                <w:rFonts w:asciiTheme="majorHAnsi" w:hAnsiTheme="majorHAnsi" w:cs="Times New Roman"/>
                <w:sz w:val="20"/>
                <w:szCs w:val="20"/>
              </w:rPr>
              <w:t>Ozara</w:t>
            </w:r>
            <w:proofErr w:type="spellEnd"/>
            <w:r w:rsidRPr="00513FAA">
              <w:rPr>
                <w:rFonts w:asciiTheme="majorHAnsi" w:hAnsiTheme="majorHAnsi" w:cs="Times New Roman"/>
                <w:sz w:val="20"/>
                <w:szCs w:val="20"/>
              </w:rPr>
              <w:t xml:space="preserve"> &amp; </w:t>
            </w:r>
            <w:proofErr w:type="spellStart"/>
            <w:r w:rsidRPr="00513FAA">
              <w:rPr>
                <w:rFonts w:asciiTheme="majorHAnsi" w:hAnsiTheme="majorHAnsi" w:cs="Times New Roman"/>
                <w:sz w:val="20"/>
                <w:szCs w:val="20"/>
              </w:rPr>
              <w:t>Ishieke</w:t>
            </w:r>
            <w:proofErr w:type="spellEnd"/>
            <w:r w:rsidRPr="00513FAA">
              <w:rPr>
                <w:rFonts w:asciiTheme="majorHAnsi" w:hAnsiTheme="majorHAnsi" w:cs="Times New Roman"/>
                <w:sz w:val="20"/>
                <w:szCs w:val="20"/>
              </w:rPr>
              <w:t>)</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30.00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IFAD Assisted RTEP</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10.00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FADAMA III</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56.00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Counterpart funding for Salt Development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25.00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Commerce &amp; Industry </w:t>
            </w:r>
          </w:p>
        </w:tc>
        <w:tc>
          <w:tcPr>
            <w:tcW w:w="408" w:type="pct"/>
          </w:tcPr>
          <w:p w:rsidR="00F66B6B" w:rsidRPr="00513FAA" w:rsidRDefault="00F66B6B" w:rsidP="00712640">
            <w:pPr>
              <w:pStyle w:val="NoSpacing"/>
              <w:jc w:val="center"/>
              <w:rPr>
                <w:rFonts w:asciiTheme="majorHAnsi" w:hAnsiTheme="majorHAnsi" w:cs="Times New Roman"/>
                <w:sz w:val="20"/>
                <w:szCs w:val="20"/>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Construction of market stalls and facilities at </w:t>
            </w:r>
            <w:proofErr w:type="spellStart"/>
            <w:r w:rsidRPr="00513FAA">
              <w:rPr>
                <w:rFonts w:asciiTheme="majorHAnsi" w:hAnsiTheme="majorHAnsi" w:cs="Times New Roman"/>
                <w:sz w:val="20"/>
                <w:szCs w:val="20"/>
              </w:rPr>
              <w:t>Abakaliki</w:t>
            </w:r>
            <w:proofErr w:type="spellEnd"/>
            <w:r w:rsidRPr="00513FAA">
              <w:rPr>
                <w:rFonts w:asciiTheme="majorHAnsi" w:hAnsiTheme="majorHAnsi" w:cs="Times New Roman"/>
                <w:sz w:val="20"/>
                <w:szCs w:val="20"/>
              </w:rPr>
              <w:t xml:space="preserve"> International Market </w:t>
            </w:r>
          </w:p>
        </w:tc>
        <w:tc>
          <w:tcPr>
            <w:tcW w:w="408" w:type="pct"/>
          </w:tcPr>
          <w:p w:rsidR="00F66B6B" w:rsidRPr="00513FAA" w:rsidRDefault="00F66B6B" w:rsidP="00712640">
            <w:pPr>
              <w:jc w:val="center"/>
              <w:rPr>
                <w:rFonts w:asciiTheme="majorHAnsi" w:hAnsiTheme="majorHAnsi"/>
                <w:sz w:val="20"/>
                <w:szCs w:val="20"/>
              </w:rPr>
            </w:pPr>
            <w:r w:rsidRPr="00513FAA">
              <w:rPr>
                <w:rFonts w:asciiTheme="majorHAnsi" w:hAnsiTheme="majorHAnsi"/>
                <w:sz w:val="20"/>
                <w:szCs w:val="20"/>
              </w:rPr>
              <w:t>2,500.00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Health </w:t>
            </w:r>
          </w:p>
        </w:tc>
        <w:tc>
          <w:tcPr>
            <w:tcW w:w="408" w:type="pct"/>
          </w:tcPr>
          <w:p w:rsidR="00F66B6B" w:rsidRPr="00513FAA" w:rsidRDefault="00F66B6B" w:rsidP="00712640">
            <w:pPr>
              <w:jc w:val="center"/>
              <w:rPr>
                <w:rFonts w:asciiTheme="majorHAnsi" w:hAnsiTheme="majorHAnsi"/>
                <w:sz w:val="20"/>
                <w:szCs w:val="20"/>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lastRenderedPageBreak/>
              <w:t xml:space="preserve">Integrated maternal &amp; reproductive health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5.00</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Provision of Maternal and child drugs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15.00</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Nutrition Programme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5.00</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School of Midwifery </w:t>
            </w:r>
            <w:proofErr w:type="spellStart"/>
            <w:r w:rsidRPr="00513FAA">
              <w:rPr>
                <w:rFonts w:asciiTheme="majorHAnsi" w:hAnsiTheme="majorHAnsi" w:cs="Times New Roman"/>
                <w:sz w:val="20"/>
                <w:szCs w:val="20"/>
              </w:rPr>
              <w:t>Ezzamgbo</w:t>
            </w:r>
            <w:proofErr w:type="spellEnd"/>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15.00</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Education </w:t>
            </w:r>
          </w:p>
        </w:tc>
        <w:tc>
          <w:tcPr>
            <w:tcW w:w="408" w:type="pct"/>
          </w:tcPr>
          <w:p w:rsidR="00F66B6B" w:rsidRPr="00513FAA" w:rsidRDefault="00F66B6B" w:rsidP="00712640">
            <w:pPr>
              <w:rPr>
                <w:rFonts w:asciiTheme="majorHAnsi" w:hAnsiTheme="majorHAnsi"/>
                <w:sz w:val="20"/>
                <w:szCs w:val="20"/>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Training of 2000 teachers/inspectors in Family Life &amp; HIV Education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5.00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Construction of skill acquisition centres and equipment procurement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30.00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Women and Social Development </w:t>
            </w:r>
          </w:p>
        </w:tc>
        <w:tc>
          <w:tcPr>
            <w:tcW w:w="408" w:type="pct"/>
          </w:tcPr>
          <w:p w:rsidR="00F66B6B" w:rsidRPr="00513FAA" w:rsidRDefault="00F66B6B" w:rsidP="00712640">
            <w:pPr>
              <w:rPr>
                <w:rFonts w:asciiTheme="majorHAnsi" w:hAnsiTheme="majorHAnsi"/>
                <w:sz w:val="20"/>
                <w:szCs w:val="20"/>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Equipment for 3 women skill acquisition centre </w:t>
            </w:r>
          </w:p>
        </w:tc>
        <w:tc>
          <w:tcPr>
            <w:tcW w:w="408" w:type="pct"/>
          </w:tcPr>
          <w:p w:rsidR="00F66B6B" w:rsidRPr="00513FAA" w:rsidRDefault="00F66B6B" w:rsidP="00712640">
            <w:pPr>
              <w:jc w:val="center"/>
              <w:rPr>
                <w:rFonts w:asciiTheme="majorHAnsi" w:hAnsiTheme="majorHAnsi"/>
                <w:sz w:val="20"/>
                <w:szCs w:val="20"/>
              </w:rPr>
            </w:pPr>
            <w:r w:rsidRPr="00513FAA">
              <w:rPr>
                <w:rFonts w:asciiTheme="majorHAnsi" w:hAnsiTheme="majorHAnsi"/>
                <w:sz w:val="20"/>
                <w:szCs w:val="20"/>
              </w:rPr>
              <w:t>30.00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Youth Development </w:t>
            </w:r>
          </w:p>
        </w:tc>
        <w:tc>
          <w:tcPr>
            <w:tcW w:w="408" w:type="pct"/>
          </w:tcPr>
          <w:p w:rsidR="00F66B6B" w:rsidRPr="00513FAA" w:rsidRDefault="00F66B6B" w:rsidP="00712640">
            <w:pPr>
              <w:pStyle w:val="NoSpacing"/>
              <w:rPr>
                <w:rFonts w:asciiTheme="majorHAnsi" w:hAnsiTheme="majorHAnsi" w:cs="Times New Roman"/>
                <w:b/>
                <w:i/>
                <w:sz w:val="20"/>
                <w:szCs w:val="20"/>
              </w:rPr>
            </w:pPr>
          </w:p>
        </w:tc>
        <w:tc>
          <w:tcPr>
            <w:tcW w:w="408" w:type="pct"/>
          </w:tcPr>
          <w:p w:rsidR="00F66B6B" w:rsidRPr="00513FAA" w:rsidRDefault="00F66B6B" w:rsidP="00712640">
            <w:pPr>
              <w:pStyle w:val="NoSpacing"/>
              <w:jc w:val="center"/>
              <w:rPr>
                <w:rFonts w:asciiTheme="majorHAnsi" w:hAnsiTheme="majorHAnsi" w:cs="Times New Roman"/>
                <w:b/>
                <w:i/>
              </w:rPr>
            </w:pPr>
          </w:p>
        </w:tc>
        <w:tc>
          <w:tcPr>
            <w:tcW w:w="408" w:type="pct"/>
          </w:tcPr>
          <w:p w:rsidR="00F66B6B" w:rsidRPr="00513FAA" w:rsidRDefault="00F66B6B" w:rsidP="00712640">
            <w:pPr>
              <w:pStyle w:val="NoSpacing"/>
              <w:jc w:val="center"/>
              <w:rPr>
                <w:rFonts w:asciiTheme="majorHAnsi" w:hAnsiTheme="majorHAnsi" w:cs="Times New Roman"/>
                <w:b/>
                <w:i/>
              </w:rPr>
            </w:pPr>
          </w:p>
        </w:tc>
        <w:tc>
          <w:tcPr>
            <w:tcW w:w="408" w:type="pct"/>
          </w:tcPr>
          <w:p w:rsidR="00F66B6B" w:rsidRPr="00513FAA" w:rsidRDefault="00F66B6B" w:rsidP="00712640">
            <w:pPr>
              <w:pStyle w:val="NoSpacing"/>
              <w:jc w:val="center"/>
              <w:rPr>
                <w:rFonts w:asciiTheme="majorHAnsi" w:hAnsiTheme="majorHAnsi" w:cs="Times New Roman"/>
                <w:b/>
                <w:i/>
              </w:rPr>
            </w:pPr>
          </w:p>
        </w:tc>
        <w:tc>
          <w:tcPr>
            <w:tcW w:w="459" w:type="pct"/>
          </w:tcPr>
          <w:p w:rsidR="00F66B6B" w:rsidRPr="00513FAA" w:rsidRDefault="00F66B6B" w:rsidP="00712640">
            <w:pPr>
              <w:pStyle w:val="NoSpacing"/>
              <w:jc w:val="center"/>
              <w:rPr>
                <w:rFonts w:asciiTheme="majorHAnsi" w:hAnsiTheme="majorHAnsi" w:cs="Times New Roman"/>
                <w:b/>
                <w:i/>
              </w:rPr>
            </w:pPr>
          </w:p>
        </w:tc>
        <w:tc>
          <w:tcPr>
            <w:tcW w:w="408" w:type="pct"/>
          </w:tcPr>
          <w:p w:rsidR="00F66B6B" w:rsidRPr="00513FAA" w:rsidRDefault="00F66B6B" w:rsidP="00712640">
            <w:pPr>
              <w:pStyle w:val="NoSpacing"/>
              <w:jc w:val="center"/>
              <w:rPr>
                <w:rFonts w:asciiTheme="majorHAnsi" w:hAnsiTheme="majorHAnsi" w:cs="Times New Roman"/>
                <w:b/>
                <w:i/>
              </w:rPr>
            </w:pPr>
          </w:p>
        </w:tc>
        <w:tc>
          <w:tcPr>
            <w:tcW w:w="408" w:type="pct"/>
          </w:tcPr>
          <w:p w:rsidR="00F66B6B" w:rsidRPr="00513FAA" w:rsidRDefault="00F66B6B" w:rsidP="00712640">
            <w:pPr>
              <w:pStyle w:val="NoSpacing"/>
              <w:jc w:val="center"/>
              <w:rPr>
                <w:rFonts w:asciiTheme="majorHAnsi" w:hAnsiTheme="majorHAnsi" w:cs="Times New Roman"/>
                <w:b/>
                <w:i/>
              </w:rPr>
            </w:pPr>
          </w:p>
        </w:tc>
        <w:tc>
          <w:tcPr>
            <w:tcW w:w="459" w:type="pct"/>
          </w:tcPr>
          <w:p w:rsidR="00F66B6B" w:rsidRPr="00513FAA" w:rsidRDefault="00F66B6B" w:rsidP="00712640">
            <w:pPr>
              <w:pStyle w:val="NoSpacing"/>
              <w:jc w:val="center"/>
              <w:rPr>
                <w:rFonts w:asciiTheme="majorHAnsi" w:hAnsiTheme="majorHAnsi" w:cs="Times New Roman"/>
                <w:b/>
                <w:i/>
              </w:rPr>
            </w:pPr>
          </w:p>
        </w:tc>
        <w:tc>
          <w:tcPr>
            <w:tcW w:w="459" w:type="pct"/>
          </w:tcPr>
          <w:p w:rsidR="00F66B6B" w:rsidRPr="00513FAA" w:rsidRDefault="00F66B6B" w:rsidP="00712640">
            <w:pPr>
              <w:pStyle w:val="NoSpacing"/>
              <w:jc w:val="center"/>
              <w:rPr>
                <w:rFonts w:asciiTheme="majorHAnsi" w:hAnsiTheme="majorHAnsi" w:cs="Times New Roman"/>
                <w:b/>
                <w:i/>
              </w:rPr>
            </w:pPr>
          </w:p>
        </w:tc>
      </w:tr>
      <w:tr w:rsidR="00F66B6B" w:rsidRPr="00513FAA" w:rsidTr="00F66B6B">
        <w:tc>
          <w:tcPr>
            <w:tcW w:w="5000" w:type="pct"/>
            <w:gridSpan w:val="10"/>
            <w:vAlign w:val="bottom"/>
          </w:tcPr>
          <w:p w:rsidR="00F66B6B" w:rsidRPr="00513FAA" w:rsidRDefault="00F66B6B" w:rsidP="00712640">
            <w:pPr>
              <w:jc w:val="center"/>
              <w:rPr>
                <w:rFonts w:asciiTheme="majorHAnsi" w:hAnsiTheme="majorHAnsi"/>
                <w:b/>
                <w:sz w:val="20"/>
                <w:szCs w:val="20"/>
              </w:rPr>
            </w:pPr>
            <w:r w:rsidRPr="00513FAA">
              <w:rPr>
                <w:rFonts w:asciiTheme="majorHAnsi" w:hAnsiTheme="majorHAnsi"/>
                <w:b/>
                <w:sz w:val="20"/>
                <w:szCs w:val="20"/>
              </w:rPr>
              <w:t xml:space="preserve">ENUGU STATE </w:t>
            </w: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Agriculture </w:t>
            </w:r>
          </w:p>
        </w:tc>
        <w:tc>
          <w:tcPr>
            <w:tcW w:w="408" w:type="pct"/>
          </w:tcPr>
          <w:p w:rsidR="00F66B6B" w:rsidRPr="00513FAA" w:rsidRDefault="00F66B6B" w:rsidP="00712640">
            <w:pPr>
              <w:rPr>
                <w:rFonts w:asciiTheme="majorHAnsi" w:hAnsiTheme="majorHAnsi"/>
                <w:sz w:val="20"/>
                <w:szCs w:val="20"/>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jc w:val="both"/>
              <w:rPr>
                <w:rFonts w:asciiTheme="majorHAnsi" w:hAnsiTheme="majorHAnsi" w:cs="Times New Roman"/>
                <w:sz w:val="20"/>
                <w:szCs w:val="20"/>
              </w:rPr>
            </w:pPr>
            <w:r w:rsidRPr="00513FAA">
              <w:rPr>
                <w:rFonts w:asciiTheme="majorHAnsi" w:hAnsiTheme="majorHAnsi" w:cs="Times New Roman"/>
                <w:sz w:val="20"/>
                <w:szCs w:val="20"/>
              </w:rPr>
              <w:t xml:space="preserve">Establishment of </w:t>
            </w:r>
            <w:proofErr w:type="spellStart"/>
            <w:r w:rsidRPr="00513FAA">
              <w:rPr>
                <w:rFonts w:asciiTheme="majorHAnsi" w:hAnsiTheme="majorHAnsi" w:cs="Times New Roman"/>
                <w:sz w:val="20"/>
                <w:szCs w:val="20"/>
              </w:rPr>
              <w:t>Heneke</w:t>
            </w:r>
            <w:proofErr w:type="spellEnd"/>
            <w:r w:rsidRPr="00513FAA">
              <w:rPr>
                <w:rFonts w:asciiTheme="majorHAnsi" w:hAnsiTheme="majorHAnsi" w:cs="Times New Roman"/>
                <w:sz w:val="20"/>
                <w:szCs w:val="20"/>
              </w:rPr>
              <w:t xml:space="preserve"> &amp; </w:t>
            </w:r>
            <w:proofErr w:type="spellStart"/>
            <w:r w:rsidRPr="00513FAA">
              <w:rPr>
                <w:rFonts w:asciiTheme="majorHAnsi" w:hAnsiTheme="majorHAnsi" w:cs="Times New Roman"/>
                <w:sz w:val="20"/>
                <w:szCs w:val="20"/>
              </w:rPr>
              <w:t>Adani</w:t>
            </w:r>
            <w:proofErr w:type="spellEnd"/>
            <w:r w:rsidRPr="00513FAA">
              <w:rPr>
                <w:rFonts w:asciiTheme="majorHAnsi" w:hAnsiTheme="majorHAnsi" w:cs="Times New Roman"/>
                <w:sz w:val="20"/>
                <w:szCs w:val="20"/>
              </w:rPr>
              <w:t xml:space="preserve"> Green cities for Songhai Initiative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256.00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r>
      <w:tr w:rsidR="00AA499B" w:rsidRPr="00513FAA" w:rsidTr="00F66B6B">
        <w:tc>
          <w:tcPr>
            <w:tcW w:w="1174" w:type="pct"/>
            <w:vAlign w:val="bottom"/>
          </w:tcPr>
          <w:p w:rsidR="00F66B6B" w:rsidRPr="00513FAA" w:rsidRDefault="00F66B6B" w:rsidP="00712640">
            <w:pPr>
              <w:pStyle w:val="NoSpacing"/>
              <w:jc w:val="both"/>
              <w:rPr>
                <w:rFonts w:asciiTheme="majorHAnsi" w:hAnsiTheme="majorHAnsi" w:cs="Times New Roman"/>
                <w:sz w:val="20"/>
                <w:szCs w:val="20"/>
              </w:rPr>
            </w:pPr>
            <w:r w:rsidRPr="00513FAA">
              <w:rPr>
                <w:rFonts w:asciiTheme="majorHAnsi" w:hAnsiTheme="majorHAnsi" w:cs="Times New Roman"/>
                <w:sz w:val="20"/>
                <w:szCs w:val="20"/>
              </w:rPr>
              <w:t xml:space="preserve"> Establishment of Nike Fish Farm for Small Enterprises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30.00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r>
      <w:tr w:rsidR="00AA499B" w:rsidRPr="00513FAA" w:rsidTr="00F66B6B">
        <w:tc>
          <w:tcPr>
            <w:tcW w:w="1174" w:type="pct"/>
            <w:vAlign w:val="bottom"/>
          </w:tcPr>
          <w:p w:rsidR="00F66B6B" w:rsidRPr="00513FAA" w:rsidRDefault="00F66B6B" w:rsidP="00712640">
            <w:pPr>
              <w:pStyle w:val="NoSpacing"/>
              <w:jc w:val="both"/>
              <w:rPr>
                <w:rFonts w:asciiTheme="majorHAnsi" w:hAnsiTheme="majorHAnsi" w:cs="Times New Roman"/>
                <w:sz w:val="20"/>
                <w:szCs w:val="20"/>
              </w:rPr>
            </w:pPr>
            <w:r w:rsidRPr="00513FAA">
              <w:rPr>
                <w:rFonts w:asciiTheme="majorHAnsi" w:hAnsiTheme="majorHAnsi" w:cs="Times New Roman"/>
                <w:sz w:val="20"/>
                <w:szCs w:val="20"/>
              </w:rPr>
              <w:t xml:space="preserve">Re-design root &amp; tuber expansion programme (RTEP), agro processing and diversification </w:t>
            </w:r>
            <w:r w:rsidRPr="00513FAA">
              <w:rPr>
                <w:rFonts w:asciiTheme="majorHAnsi" w:hAnsiTheme="majorHAnsi" w:cs="Times New Roman"/>
                <w:sz w:val="20"/>
                <w:szCs w:val="20"/>
              </w:rPr>
              <w:lastRenderedPageBreak/>
              <w:t xml:space="preserve">of roots and tubers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lastRenderedPageBreak/>
              <w:t>6.00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lastRenderedPageBreak/>
              <w:t xml:space="preserve">Commerce &amp; Industry </w:t>
            </w:r>
          </w:p>
        </w:tc>
        <w:tc>
          <w:tcPr>
            <w:tcW w:w="408" w:type="pct"/>
          </w:tcPr>
          <w:p w:rsidR="00F66B6B" w:rsidRPr="00513FAA" w:rsidRDefault="00F66B6B" w:rsidP="00712640">
            <w:pPr>
              <w:rPr>
                <w:rFonts w:asciiTheme="majorHAnsi" w:hAnsiTheme="majorHAnsi"/>
                <w:sz w:val="20"/>
                <w:szCs w:val="20"/>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Commercialisation of moribund industries in Enugu State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40.00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State-wide micro credit scheme &amp; Enugu Development Fund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125.00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Health </w:t>
            </w:r>
          </w:p>
        </w:tc>
        <w:tc>
          <w:tcPr>
            <w:tcW w:w="408" w:type="pct"/>
          </w:tcPr>
          <w:p w:rsidR="00F66B6B" w:rsidRPr="00513FAA" w:rsidRDefault="00F66B6B" w:rsidP="00712640">
            <w:pPr>
              <w:rPr>
                <w:rFonts w:asciiTheme="majorHAnsi" w:hAnsiTheme="majorHAnsi"/>
                <w:sz w:val="20"/>
                <w:szCs w:val="20"/>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Provide Vitamin A supplementation to children and health education to women on nutrition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10.00</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Baby friendly initiative programme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10.00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Free MCH programme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40.00</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Reproductive Health programme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8.00</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School health services programme</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5.00</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Child &amp; Adolescent Reproductive Health programme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2.00</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Women in Health programme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3.00</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Training of traditional birth Attendants on EOC and MCH issues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2.40</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Education </w:t>
            </w:r>
          </w:p>
        </w:tc>
        <w:tc>
          <w:tcPr>
            <w:tcW w:w="408" w:type="pct"/>
          </w:tcPr>
          <w:p w:rsidR="00F66B6B" w:rsidRPr="00513FAA" w:rsidRDefault="00F66B6B" w:rsidP="00712640">
            <w:pPr>
              <w:rPr>
                <w:rFonts w:asciiTheme="majorHAnsi" w:hAnsiTheme="majorHAnsi"/>
                <w:sz w:val="20"/>
                <w:szCs w:val="20"/>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Construction of toilets &amp; urinary buildings in secondary schools </w:t>
            </w:r>
          </w:p>
        </w:tc>
        <w:tc>
          <w:tcPr>
            <w:tcW w:w="408" w:type="pct"/>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150.00</w:t>
            </w:r>
          </w:p>
          <w:p w:rsidR="00F66B6B" w:rsidRPr="00513FAA" w:rsidRDefault="00F66B6B" w:rsidP="00712640">
            <w:pPr>
              <w:pStyle w:val="NoSpacing"/>
              <w:rPr>
                <w:rFonts w:asciiTheme="majorHAnsi" w:hAnsiTheme="majorHAnsi" w:cs="Times New Roman"/>
                <w:sz w:val="20"/>
                <w:szCs w:val="20"/>
              </w:rPr>
            </w:pPr>
          </w:p>
        </w:tc>
        <w:tc>
          <w:tcPr>
            <w:tcW w:w="408" w:type="pct"/>
          </w:tcPr>
          <w:p w:rsidR="00F66B6B" w:rsidRPr="00513FAA" w:rsidRDefault="00F66B6B" w:rsidP="00712640">
            <w:pPr>
              <w:pStyle w:val="NoSpacing"/>
              <w:jc w:val="center"/>
              <w:rPr>
                <w:rFonts w:asciiTheme="majorHAnsi" w:hAnsiTheme="majorHAnsi" w:cs="Times New Roman"/>
              </w:rPr>
            </w:pPr>
            <w:r w:rsidRPr="00513FAA">
              <w:rPr>
                <w:rFonts w:asciiTheme="majorHAnsi" w:hAnsiTheme="majorHAnsi" w:cs="Times New Roman"/>
              </w:rPr>
              <w:t>√</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lastRenderedPageBreak/>
              <w:t xml:space="preserve">Women and Social Development </w:t>
            </w:r>
          </w:p>
        </w:tc>
        <w:tc>
          <w:tcPr>
            <w:tcW w:w="408" w:type="pct"/>
          </w:tcPr>
          <w:p w:rsidR="00F66B6B" w:rsidRPr="00513FAA" w:rsidRDefault="00F66B6B" w:rsidP="00712640">
            <w:pPr>
              <w:rPr>
                <w:rFonts w:asciiTheme="majorHAnsi" w:hAnsiTheme="majorHAnsi"/>
                <w:sz w:val="20"/>
                <w:szCs w:val="20"/>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Skill Acquisition training for social mothers </w:t>
            </w:r>
          </w:p>
        </w:tc>
        <w:tc>
          <w:tcPr>
            <w:tcW w:w="408" w:type="pct"/>
          </w:tcPr>
          <w:p w:rsidR="00F66B6B" w:rsidRPr="00513FAA" w:rsidRDefault="00F66B6B" w:rsidP="00712640">
            <w:pPr>
              <w:jc w:val="center"/>
              <w:rPr>
                <w:rFonts w:asciiTheme="majorHAnsi" w:hAnsiTheme="majorHAnsi"/>
                <w:sz w:val="20"/>
                <w:szCs w:val="20"/>
              </w:rPr>
            </w:pPr>
            <w:r w:rsidRPr="00513FAA">
              <w:rPr>
                <w:rFonts w:asciiTheme="majorHAnsi" w:hAnsiTheme="majorHAnsi"/>
                <w:sz w:val="20"/>
                <w:szCs w:val="20"/>
              </w:rPr>
              <w:t>3.00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Human Development &amp; Poverty Reduction </w:t>
            </w:r>
          </w:p>
        </w:tc>
        <w:tc>
          <w:tcPr>
            <w:tcW w:w="408" w:type="pct"/>
          </w:tcPr>
          <w:p w:rsidR="00F66B6B" w:rsidRPr="00513FAA" w:rsidRDefault="00F66B6B" w:rsidP="00712640">
            <w:pPr>
              <w:rPr>
                <w:rFonts w:asciiTheme="majorHAnsi" w:hAnsiTheme="majorHAnsi"/>
                <w:sz w:val="20"/>
                <w:szCs w:val="20"/>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Cooperative Revitalisation Programme</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50.00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Training and Capacity building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10.00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F66B6B" w:rsidRPr="00513FAA" w:rsidTr="00F66B6B">
        <w:tc>
          <w:tcPr>
            <w:tcW w:w="5000" w:type="pct"/>
            <w:gridSpan w:val="10"/>
            <w:vAlign w:val="bottom"/>
          </w:tcPr>
          <w:p w:rsidR="00F66B6B" w:rsidRPr="00513FAA" w:rsidRDefault="00F66B6B" w:rsidP="00712640">
            <w:pPr>
              <w:jc w:val="center"/>
              <w:rPr>
                <w:rFonts w:asciiTheme="majorHAnsi" w:hAnsiTheme="majorHAnsi"/>
                <w:b/>
                <w:sz w:val="20"/>
                <w:szCs w:val="20"/>
              </w:rPr>
            </w:pPr>
            <w:r w:rsidRPr="00513FAA">
              <w:rPr>
                <w:rFonts w:asciiTheme="majorHAnsi" w:hAnsiTheme="majorHAnsi"/>
                <w:b/>
                <w:sz w:val="20"/>
                <w:szCs w:val="20"/>
              </w:rPr>
              <w:t xml:space="preserve">IMO STATE </w:t>
            </w: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Agriculture </w:t>
            </w:r>
          </w:p>
        </w:tc>
        <w:tc>
          <w:tcPr>
            <w:tcW w:w="408" w:type="pct"/>
          </w:tcPr>
          <w:p w:rsidR="00F66B6B" w:rsidRPr="00513FAA" w:rsidRDefault="00F66B6B" w:rsidP="00712640">
            <w:pPr>
              <w:rPr>
                <w:rFonts w:asciiTheme="majorHAnsi" w:hAnsiTheme="majorHAnsi"/>
                <w:sz w:val="20"/>
                <w:szCs w:val="20"/>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Small Holder Oil Palm Project</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50.00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 Graduate and Youth Agric Empowerment Programme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250.00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Cassava Production Scheme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269.04</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Commerce &amp; Industry </w:t>
            </w:r>
          </w:p>
        </w:tc>
        <w:tc>
          <w:tcPr>
            <w:tcW w:w="408" w:type="pct"/>
          </w:tcPr>
          <w:p w:rsidR="00F66B6B" w:rsidRPr="00513FAA" w:rsidRDefault="00F66B6B" w:rsidP="00712640">
            <w:pPr>
              <w:rPr>
                <w:rFonts w:asciiTheme="majorHAnsi" w:hAnsiTheme="majorHAnsi"/>
                <w:sz w:val="20"/>
                <w:szCs w:val="20"/>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Pottery Training Centre </w:t>
            </w:r>
          </w:p>
        </w:tc>
        <w:tc>
          <w:tcPr>
            <w:tcW w:w="408" w:type="pct"/>
          </w:tcPr>
          <w:p w:rsidR="00F66B6B" w:rsidRPr="00513FAA" w:rsidRDefault="00F66B6B" w:rsidP="00712640">
            <w:pPr>
              <w:jc w:val="center"/>
              <w:rPr>
                <w:rFonts w:asciiTheme="majorHAnsi" w:hAnsiTheme="majorHAnsi"/>
                <w:sz w:val="20"/>
                <w:szCs w:val="20"/>
              </w:rPr>
            </w:pPr>
            <w:r w:rsidRPr="00513FAA">
              <w:rPr>
                <w:rFonts w:asciiTheme="majorHAnsi" w:hAnsiTheme="majorHAnsi"/>
                <w:sz w:val="20"/>
                <w:szCs w:val="20"/>
              </w:rPr>
              <w:t>2.50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Health </w:t>
            </w:r>
          </w:p>
        </w:tc>
        <w:tc>
          <w:tcPr>
            <w:tcW w:w="408" w:type="pct"/>
          </w:tcPr>
          <w:p w:rsidR="00F66B6B" w:rsidRPr="00513FAA" w:rsidRDefault="00F66B6B" w:rsidP="00712640">
            <w:pPr>
              <w:rPr>
                <w:rFonts w:asciiTheme="majorHAnsi" w:hAnsiTheme="majorHAnsi"/>
                <w:sz w:val="20"/>
                <w:szCs w:val="20"/>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Control of Non-Communicable Diseases </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30.00</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Emergency Obstetrics Care </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60.00</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Family Planning &amp; Safe Motherhood Programme </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7.50</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Establishment of Two new School of Nursing </w:t>
            </w:r>
          </w:p>
        </w:tc>
        <w:tc>
          <w:tcPr>
            <w:tcW w:w="408"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100.00</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i/>
                <w:sz w:val="20"/>
                <w:szCs w:val="20"/>
              </w:rPr>
            </w:pPr>
            <w:r w:rsidRPr="00513FAA">
              <w:rPr>
                <w:rFonts w:asciiTheme="majorHAnsi" w:hAnsiTheme="majorHAnsi" w:cs="Times New Roman"/>
                <w:b/>
                <w:i/>
                <w:sz w:val="20"/>
                <w:szCs w:val="20"/>
              </w:rPr>
              <w:t xml:space="preserve">Education </w:t>
            </w:r>
          </w:p>
        </w:tc>
        <w:tc>
          <w:tcPr>
            <w:tcW w:w="408" w:type="pct"/>
          </w:tcPr>
          <w:p w:rsidR="00F66B6B" w:rsidRPr="00513FAA" w:rsidRDefault="00F66B6B" w:rsidP="00712640">
            <w:pPr>
              <w:rPr>
                <w:rFonts w:asciiTheme="majorHAnsi" w:hAnsiTheme="majorHAnsi"/>
                <w:sz w:val="20"/>
                <w:szCs w:val="20"/>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Women Education Centre </w:t>
            </w:r>
          </w:p>
        </w:tc>
        <w:tc>
          <w:tcPr>
            <w:tcW w:w="408" w:type="pct"/>
          </w:tcPr>
          <w:p w:rsidR="00F66B6B" w:rsidRPr="00513FAA" w:rsidRDefault="00F66B6B" w:rsidP="00712640">
            <w:pPr>
              <w:jc w:val="center"/>
              <w:rPr>
                <w:rFonts w:asciiTheme="majorHAnsi" w:hAnsiTheme="majorHAnsi"/>
                <w:sz w:val="20"/>
                <w:szCs w:val="20"/>
              </w:rPr>
            </w:pPr>
            <w:r w:rsidRPr="00513FAA">
              <w:rPr>
                <w:rFonts w:asciiTheme="majorHAnsi" w:hAnsiTheme="majorHAnsi"/>
                <w:sz w:val="20"/>
                <w:szCs w:val="20"/>
              </w:rPr>
              <w:t>19.48</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b/>
                <w:sz w:val="20"/>
                <w:szCs w:val="20"/>
              </w:rPr>
            </w:pPr>
            <w:r w:rsidRPr="00513FAA">
              <w:rPr>
                <w:rFonts w:asciiTheme="majorHAnsi" w:hAnsiTheme="majorHAnsi" w:cs="Times New Roman"/>
                <w:b/>
                <w:sz w:val="20"/>
                <w:szCs w:val="20"/>
              </w:rPr>
              <w:t xml:space="preserve">Women and Social </w:t>
            </w:r>
            <w:r w:rsidRPr="00513FAA">
              <w:rPr>
                <w:rFonts w:asciiTheme="majorHAnsi" w:hAnsiTheme="majorHAnsi" w:cs="Times New Roman"/>
                <w:b/>
                <w:sz w:val="20"/>
                <w:szCs w:val="20"/>
              </w:rPr>
              <w:lastRenderedPageBreak/>
              <w:t xml:space="preserve">Development </w:t>
            </w:r>
          </w:p>
        </w:tc>
        <w:tc>
          <w:tcPr>
            <w:tcW w:w="408" w:type="pct"/>
          </w:tcPr>
          <w:p w:rsidR="00F66B6B" w:rsidRPr="00513FAA" w:rsidRDefault="00F66B6B" w:rsidP="00712640">
            <w:pPr>
              <w:rPr>
                <w:rFonts w:asciiTheme="majorHAnsi" w:hAnsiTheme="majorHAnsi"/>
                <w:sz w:val="20"/>
                <w:szCs w:val="20"/>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lastRenderedPageBreak/>
              <w:t>Establishment of Legal Aid Office</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5.00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r w:rsidR="00AA499B" w:rsidRPr="00513FAA" w:rsidTr="00F66B6B">
        <w:tc>
          <w:tcPr>
            <w:tcW w:w="1174" w:type="pct"/>
            <w:vAlign w:val="bottom"/>
          </w:tcPr>
          <w:p w:rsidR="00F66B6B" w:rsidRPr="00513FAA" w:rsidRDefault="00F66B6B" w:rsidP="00712640">
            <w:pPr>
              <w:pStyle w:val="NoSpacing"/>
              <w:rPr>
                <w:rFonts w:asciiTheme="majorHAnsi" w:hAnsiTheme="majorHAnsi" w:cs="Times New Roman"/>
                <w:sz w:val="20"/>
                <w:szCs w:val="20"/>
              </w:rPr>
            </w:pPr>
            <w:r w:rsidRPr="00513FAA">
              <w:rPr>
                <w:rFonts w:asciiTheme="majorHAnsi" w:hAnsiTheme="majorHAnsi" w:cs="Times New Roman"/>
                <w:sz w:val="20"/>
                <w:szCs w:val="20"/>
              </w:rPr>
              <w:t xml:space="preserve">Housing for Widows and Indigent Women </w:t>
            </w:r>
          </w:p>
        </w:tc>
        <w:tc>
          <w:tcPr>
            <w:tcW w:w="408" w:type="pct"/>
            <w:vAlign w:val="bottom"/>
          </w:tcPr>
          <w:p w:rsidR="00F66B6B" w:rsidRPr="00513FAA" w:rsidRDefault="00F66B6B" w:rsidP="00712640">
            <w:pPr>
              <w:pStyle w:val="NoSpacing"/>
              <w:jc w:val="center"/>
              <w:rPr>
                <w:rFonts w:asciiTheme="majorHAnsi" w:hAnsiTheme="majorHAnsi" w:cs="Times New Roman"/>
                <w:sz w:val="20"/>
                <w:szCs w:val="20"/>
              </w:rPr>
            </w:pPr>
            <w:r w:rsidRPr="00513FAA">
              <w:rPr>
                <w:rFonts w:asciiTheme="majorHAnsi" w:hAnsiTheme="majorHAnsi" w:cs="Times New Roman"/>
                <w:sz w:val="20"/>
                <w:szCs w:val="20"/>
              </w:rPr>
              <w:t>125.00</w:t>
            </w: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p>
        </w:tc>
        <w:tc>
          <w:tcPr>
            <w:tcW w:w="408" w:type="pct"/>
          </w:tcPr>
          <w:p w:rsidR="00F66B6B" w:rsidRPr="00513FAA" w:rsidRDefault="00F66B6B" w:rsidP="00712640">
            <w:pPr>
              <w:jc w:val="center"/>
              <w:rPr>
                <w:rFonts w:asciiTheme="majorHAnsi" w:hAnsiTheme="majorHAnsi"/>
              </w:rPr>
            </w:pPr>
            <w:r w:rsidRPr="00513FAA">
              <w:rPr>
                <w:rFonts w:asciiTheme="majorHAnsi" w:hAnsiTheme="majorHAnsi"/>
              </w:rPr>
              <w:t>√</w:t>
            </w:r>
          </w:p>
        </w:tc>
        <w:tc>
          <w:tcPr>
            <w:tcW w:w="459" w:type="pct"/>
          </w:tcPr>
          <w:p w:rsidR="00F66B6B" w:rsidRPr="00513FAA" w:rsidRDefault="00F66B6B" w:rsidP="00712640">
            <w:pPr>
              <w:jc w:val="center"/>
              <w:rPr>
                <w:rFonts w:asciiTheme="majorHAnsi" w:hAnsiTheme="majorHAnsi"/>
              </w:rPr>
            </w:pPr>
          </w:p>
        </w:tc>
        <w:tc>
          <w:tcPr>
            <w:tcW w:w="459" w:type="pct"/>
          </w:tcPr>
          <w:p w:rsidR="00F66B6B" w:rsidRPr="00513FAA" w:rsidRDefault="00F66B6B" w:rsidP="00712640">
            <w:pPr>
              <w:jc w:val="center"/>
              <w:rPr>
                <w:rFonts w:asciiTheme="majorHAnsi" w:hAnsiTheme="majorHAnsi"/>
              </w:rPr>
            </w:pPr>
          </w:p>
        </w:tc>
      </w:tr>
    </w:tbl>
    <w:p w:rsidR="00F66B6B" w:rsidRPr="00513FAA" w:rsidRDefault="008274D9" w:rsidP="00CF18A1">
      <w:pPr>
        <w:pStyle w:val="NoSpacing"/>
        <w:rPr>
          <w:rFonts w:asciiTheme="majorHAnsi" w:hAnsiTheme="majorHAnsi" w:cs="Times New Roman"/>
          <w:i/>
          <w:sz w:val="24"/>
          <w:szCs w:val="24"/>
        </w:rPr>
      </w:pPr>
      <w:r w:rsidRPr="00513FAA">
        <w:rPr>
          <w:rFonts w:asciiTheme="majorHAnsi" w:hAnsiTheme="majorHAnsi" w:cs="Times New Roman"/>
          <w:i/>
          <w:sz w:val="24"/>
          <w:szCs w:val="24"/>
        </w:rPr>
        <w:t xml:space="preserve">Source: Extracts from the States Respective 2012 Budget by the Author’s </w:t>
      </w:r>
    </w:p>
    <w:p w:rsidR="00D32E58" w:rsidRPr="00513FAA" w:rsidRDefault="008274D9" w:rsidP="006663D6">
      <w:pPr>
        <w:pStyle w:val="NoSpacing"/>
        <w:jc w:val="both"/>
        <w:rPr>
          <w:rFonts w:asciiTheme="majorHAnsi" w:hAnsiTheme="majorHAnsi" w:cs="Times New Roman"/>
          <w:i/>
          <w:sz w:val="24"/>
          <w:szCs w:val="24"/>
        </w:rPr>
      </w:pPr>
      <w:r w:rsidRPr="00513FAA">
        <w:rPr>
          <w:rFonts w:asciiTheme="majorHAnsi" w:hAnsiTheme="majorHAnsi" w:cs="Times New Roman"/>
          <w:i/>
          <w:sz w:val="24"/>
          <w:szCs w:val="24"/>
        </w:rPr>
        <w:t xml:space="preserve">Note: The number in parenthesis for Cross River state indicates actual releases i.e. allocation that has been cash-backed as at October 2012. </w:t>
      </w:r>
    </w:p>
    <w:p w:rsidR="00D32E58" w:rsidRPr="00513FAA" w:rsidRDefault="00D32E58" w:rsidP="00CF18A1">
      <w:pPr>
        <w:pStyle w:val="NoSpacing"/>
        <w:rPr>
          <w:rFonts w:asciiTheme="majorHAnsi" w:hAnsiTheme="majorHAnsi" w:cs="Times New Roman"/>
          <w:b/>
          <w:sz w:val="24"/>
          <w:szCs w:val="24"/>
        </w:rPr>
      </w:pPr>
    </w:p>
    <w:p w:rsidR="00956ECE" w:rsidRDefault="00956ECE" w:rsidP="00585407">
      <w:pPr>
        <w:pStyle w:val="Heading1"/>
      </w:pPr>
      <w:bookmarkStart w:id="34" w:name="_Toc343786812"/>
    </w:p>
    <w:p w:rsidR="00956ECE" w:rsidRDefault="00956ECE" w:rsidP="00585407">
      <w:pPr>
        <w:pStyle w:val="Heading1"/>
      </w:pPr>
    </w:p>
    <w:p w:rsidR="00956ECE" w:rsidRDefault="00956ECE" w:rsidP="00585407">
      <w:pPr>
        <w:pStyle w:val="Heading1"/>
      </w:pPr>
    </w:p>
    <w:p w:rsidR="00956ECE" w:rsidRDefault="00956ECE" w:rsidP="00585407">
      <w:pPr>
        <w:pStyle w:val="Heading1"/>
      </w:pPr>
    </w:p>
    <w:p w:rsidR="00956ECE" w:rsidRDefault="00956ECE" w:rsidP="00585407">
      <w:pPr>
        <w:pStyle w:val="Heading1"/>
      </w:pPr>
    </w:p>
    <w:p w:rsidR="00956ECE" w:rsidRDefault="00956ECE" w:rsidP="00585407">
      <w:pPr>
        <w:pStyle w:val="Heading1"/>
      </w:pPr>
    </w:p>
    <w:p w:rsidR="00956ECE" w:rsidRDefault="00956ECE" w:rsidP="00585407">
      <w:pPr>
        <w:pStyle w:val="Heading1"/>
      </w:pPr>
    </w:p>
    <w:p w:rsidR="00956ECE" w:rsidRDefault="00956ECE" w:rsidP="00585407">
      <w:pPr>
        <w:pStyle w:val="Heading1"/>
      </w:pPr>
    </w:p>
    <w:p w:rsidR="00956ECE" w:rsidRDefault="00956ECE" w:rsidP="00585407">
      <w:pPr>
        <w:pStyle w:val="Heading1"/>
      </w:pPr>
    </w:p>
    <w:p w:rsidR="00956ECE" w:rsidRDefault="00956ECE" w:rsidP="00585407">
      <w:pPr>
        <w:pStyle w:val="Heading1"/>
      </w:pPr>
    </w:p>
    <w:p w:rsidR="00956ECE" w:rsidRDefault="00956ECE" w:rsidP="00585407">
      <w:pPr>
        <w:pStyle w:val="Heading1"/>
      </w:pPr>
    </w:p>
    <w:p w:rsidR="00956ECE" w:rsidRDefault="00956ECE" w:rsidP="00585407">
      <w:pPr>
        <w:pStyle w:val="Heading1"/>
      </w:pPr>
    </w:p>
    <w:p w:rsidR="00956ECE" w:rsidRDefault="00956ECE" w:rsidP="00585407">
      <w:pPr>
        <w:pStyle w:val="Heading1"/>
      </w:pPr>
    </w:p>
    <w:p w:rsidR="00956ECE" w:rsidRDefault="00956ECE" w:rsidP="00585407">
      <w:pPr>
        <w:pStyle w:val="Heading1"/>
      </w:pPr>
    </w:p>
    <w:p w:rsidR="00956ECE" w:rsidRDefault="00956ECE" w:rsidP="00585407">
      <w:pPr>
        <w:pStyle w:val="Heading1"/>
      </w:pPr>
    </w:p>
    <w:p w:rsidR="00956ECE" w:rsidRDefault="00956ECE" w:rsidP="00585407">
      <w:pPr>
        <w:pStyle w:val="Heading1"/>
      </w:pPr>
    </w:p>
    <w:p w:rsidR="00956ECE" w:rsidRDefault="00956ECE" w:rsidP="00585407">
      <w:pPr>
        <w:pStyle w:val="Heading1"/>
      </w:pPr>
    </w:p>
    <w:p w:rsidR="00844FA5" w:rsidRPr="00513FAA" w:rsidRDefault="00240D77" w:rsidP="00585407">
      <w:pPr>
        <w:pStyle w:val="Heading1"/>
      </w:pPr>
      <w:r w:rsidRPr="00513FAA">
        <w:lastRenderedPageBreak/>
        <w:t>CHAPTER</w:t>
      </w:r>
      <w:r w:rsidR="00D32E58" w:rsidRPr="00513FAA">
        <w:t xml:space="preserve"> FOUR</w:t>
      </w:r>
      <w:bookmarkEnd w:id="34"/>
      <w:r w:rsidR="00D32E58" w:rsidRPr="00513FAA">
        <w:t xml:space="preserve"> </w:t>
      </w:r>
    </w:p>
    <w:p w:rsidR="0098756E" w:rsidRDefault="0098756E" w:rsidP="0098756E">
      <w:pPr>
        <w:pStyle w:val="Heading1"/>
      </w:pPr>
      <w:bookmarkStart w:id="35" w:name="_Toc345406231"/>
      <w:r>
        <w:t>RECOMMENDATIONS, CONCLUSION AND WAY FORWARD</w:t>
      </w:r>
      <w:bookmarkEnd w:id="35"/>
      <w:r>
        <w:t xml:space="preserve"> </w:t>
      </w:r>
    </w:p>
    <w:p w:rsidR="00956ECE" w:rsidRDefault="0098756E" w:rsidP="00184C60">
      <w:pPr>
        <w:pStyle w:val="NoSpacing"/>
        <w:shd w:val="clear" w:color="auto" w:fill="B8CCE4" w:themeFill="accent1" w:themeFillTint="66"/>
        <w:jc w:val="both"/>
        <w:rPr>
          <w:rFonts w:ascii="Times New Roman" w:hAnsi="Times New Roman" w:cs="Times New Roman"/>
          <w:sz w:val="24"/>
          <w:szCs w:val="24"/>
        </w:rPr>
        <w:sectPr w:rsidR="00956ECE" w:rsidSect="00C14176">
          <w:type w:val="continuous"/>
          <w:pgSz w:w="11906" w:h="16838"/>
          <w:pgMar w:top="1440" w:right="1440" w:bottom="1440" w:left="1440" w:header="708" w:footer="708" w:gutter="0"/>
          <w:cols w:space="708"/>
          <w:docGrid w:linePitch="360"/>
        </w:sectPr>
      </w:pPr>
      <w:r>
        <w:rPr>
          <w:rFonts w:ascii="Times New Roman" w:hAnsi="Times New Roman" w:cs="Times New Roman"/>
          <w:sz w:val="24"/>
          <w:szCs w:val="24"/>
        </w:rPr>
        <w:t xml:space="preserve">Analysing the evidence from the study has raised some pertinent questions and what need to be done in other for these states budgets to be gender responsive. Since the budget is the </w:t>
      </w:r>
      <w:r w:rsidRPr="00564CE5">
        <w:rPr>
          <w:rFonts w:ascii="Times New Roman" w:hAnsi="Times New Roman" w:cs="Times New Roman"/>
          <w:sz w:val="24"/>
          <w:szCs w:val="24"/>
        </w:rPr>
        <w:t>most important economic policy instrument</w:t>
      </w:r>
      <w:r>
        <w:rPr>
          <w:rFonts w:ascii="Times New Roman" w:hAnsi="Times New Roman" w:cs="Times New Roman"/>
          <w:sz w:val="24"/>
          <w:szCs w:val="24"/>
        </w:rPr>
        <w:t xml:space="preserve">, it should be prepared to reflect </w:t>
      </w:r>
      <w:r w:rsidRPr="00564CE5">
        <w:rPr>
          <w:rFonts w:ascii="Times New Roman" w:hAnsi="Times New Roman" w:cs="Times New Roman"/>
          <w:sz w:val="24"/>
          <w:szCs w:val="24"/>
        </w:rPr>
        <w:t xml:space="preserve">the </w:t>
      </w:r>
      <w:r>
        <w:rPr>
          <w:rFonts w:ascii="Times New Roman" w:hAnsi="Times New Roman" w:cs="Times New Roman"/>
          <w:sz w:val="24"/>
          <w:szCs w:val="24"/>
        </w:rPr>
        <w:t xml:space="preserve">states’ </w:t>
      </w:r>
      <w:r w:rsidRPr="00564CE5">
        <w:rPr>
          <w:rFonts w:ascii="Times New Roman" w:hAnsi="Times New Roman" w:cs="Times New Roman"/>
          <w:sz w:val="24"/>
          <w:szCs w:val="24"/>
        </w:rPr>
        <w:t>priorities</w:t>
      </w:r>
      <w:r>
        <w:rPr>
          <w:rFonts w:ascii="Times New Roman" w:hAnsi="Times New Roman" w:cs="Times New Roman"/>
          <w:sz w:val="24"/>
          <w:szCs w:val="24"/>
        </w:rPr>
        <w:t xml:space="preserve"> which include the needs of vulnerable groups like women and children</w:t>
      </w:r>
      <w:r w:rsidRPr="00564CE5">
        <w:rPr>
          <w:rFonts w:ascii="Times New Roman" w:hAnsi="Times New Roman" w:cs="Times New Roman"/>
          <w:sz w:val="24"/>
          <w:szCs w:val="24"/>
        </w:rPr>
        <w:t xml:space="preserve">. </w:t>
      </w:r>
      <w:r>
        <w:rPr>
          <w:rFonts w:ascii="Times New Roman" w:hAnsi="Times New Roman" w:cs="Times New Roman"/>
          <w:sz w:val="24"/>
          <w:szCs w:val="24"/>
        </w:rPr>
        <w:t xml:space="preserve">The budget is a public policy which must provide the best use of </w:t>
      </w:r>
      <w:r w:rsidRPr="00564CE5">
        <w:rPr>
          <w:rFonts w:ascii="Times New Roman" w:hAnsi="Times New Roman" w:cs="Times New Roman"/>
          <w:sz w:val="24"/>
          <w:szCs w:val="24"/>
        </w:rPr>
        <w:t xml:space="preserve">financial resources </w:t>
      </w:r>
      <w:r>
        <w:rPr>
          <w:rFonts w:ascii="Times New Roman" w:hAnsi="Times New Roman" w:cs="Times New Roman"/>
          <w:sz w:val="24"/>
          <w:szCs w:val="24"/>
        </w:rPr>
        <w:t xml:space="preserve">available to the state to be able to </w:t>
      </w:r>
      <w:r w:rsidRPr="00564CE5">
        <w:rPr>
          <w:rFonts w:ascii="Times New Roman" w:hAnsi="Times New Roman" w:cs="Times New Roman"/>
          <w:sz w:val="24"/>
          <w:szCs w:val="24"/>
        </w:rPr>
        <w:t xml:space="preserve">confront the need </w:t>
      </w:r>
      <w:r>
        <w:rPr>
          <w:rFonts w:ascii="Times New Roman" w:hAnsi="Times New Roman" w:cs="Times New Roman"/>
          <w:sz w:val="24"/>
          <w:szCs w:val="24"/>
        </w:rPr>
        <w:t xml:space="preserve">of all and sundry in the state and provide a platform for </w:t>
      </w:r>
      <w:r w:rsidRPr="00564CE5">
        <w:rPr>
          <w:rFonts w:ascii="Times New Roman" w:hAnsi="Times New Roman" w:cs="Times New Roman"/>
          <w:sz w:val="24"/>
          <w:szCs w:val="24"/>
        </w:rPr>
        <w:t xml:space="preserve">more effective </w:t>
      </w:r>
      <w:r>
        <w:rPr>
          <w:rFonts w:ascii="Times New Roman" w:hAnsi="Times New Roman" w:cs="Times New Roman"/>
          <w:sz w:val="24"/>
          <w:szCs w:val="24"/>
        </w:rPr>
        <w:t xml:space="preserve">monitoring in other words a platform that </w:t>
      </w:r>
      <w:r w:rsidRPr="00F35652">
        <w:rPr>
          <w:rFonts w:ascii="Times New Roman" w:hAnsi="Times New Roman" w:cs="Times New Roman"/>
          <w:sz w:val="24"/>
          <w:szCs w:val="24"/>
        </w:rPr>
        <w:t>strengthen</w:t>
      </w:r>
      <w:r>
        <w:rPr>
          <w:rFonts w:ascii="Times New Roman" w:hAnsi="Times New Roman" w:cs="Times New Roman"/>
          <w:sz w:val="24"/>
          <w:szCs w:val="24"/>
        </w:rPr>
        <w:t>s</w:t>
      </w:r>
      <w:r w:rsidRPr="00F35652">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F35652">
        <w:rPr>
          <w:rFonts w:ascii="Times New Roman" w:hAnsi="Times New Roman" w:cs="Times New Roman"/>
          <w:sz w:val="24"/>
          <w:szCs w:val="24"/>
        </w:rPr>
        <w:t>ability to assess and improve government’s budget</w:t>
      </w:r>
      <w:r>
        <w:rPr>
          <w:rFonts w:ascii="Times New Roman" w:hAnsi="Times New Roman" w:cs="Times New Roman"/>
          <w:sz w:val="24"/>
          <w:szCs w:val="24"/>
        </w:rPr>
        <w:t xml:space="preserve"> and expenditure. </w:t>
      </w:r>
      <w:r w:rsidRPr="00C517D5">
        <w:rPr>
          <w:rFonts w:ascii="Times New Roman" w:hAnsi="Times New Roman" w:cs="Times New Roman"/>
          <w:sz w:val="24"/>
          <w:szCs w:val="24"/>
        </w:rPr>
        <w:t xml:space="preserve">There is the need for the generality of the people including civil society groups, labour and professional associations who are required by law to perform the civic responsibility of monitoring government budget in the following </w:t>
      </w:r>
    </w:p>
    <w:p w:rsidR="0098756E" w:rsidRPr="00C517D5" w:rsidRDefault="0098756E" w:rsidP="00184C60">
      <w:pPr>
        <w:pStyle w:val="NoSpacing"/>
        <w:shd w:val="clear" w:color="auto" w:fill="B8CCE4" w:themeFill="accent1" w:themeFillTint="66"/>
        <w:jc w:val="both"/>
        <w:rPr>
          <w:rFonts w:ascii="Times New Roman" w:hAnsi="Times New Roman" w:cs="Times New Roman"/>
          <w:sz w:val="24"/>
          <w:szCs w:val="24"/>
        </w:rPr>
      </w:pPr>
      <w:proofErr w:type="gramStart"/>
      <w:r w:rsidRPr="00C517D5">
        <w:rPr>
          <w:rFonts w:ascii="Times New Roman" w:hAnsi="Times New Roman" w:cs="Times New Roman"/>
          <w:sz w:val="24"/>
          <w:szCs w:val="24"/>
        </w:rPr>
        <w:lastRenderedPageBreak/>
        <w:t>ways</w:t>
      </w:r>
      <w:proofErr w:type="gramEnd"/>
      <w:r w:rsidRPr="00C517D5">
        <w:rPr>
          <w:rFonts w:ascii="Times New Roman" w:hAnsi="Times New Roman" w:cs="Times New Roman"/>
          <w:sz w:val="24"/>
          <w:szCs w:val="24"/>
        </w:rPr>
        <w:t>.</w:t>
      </w:r>
    </w:p>
    <w:p w:rsidR="0098756E" w:rsidRDefault="0098756E" w:rsidP="0098756E">
      <w:pPr>
        <w:pStyle w:val="NoSpacing"/>
        <w:numPr>
          <w:ilvl w:val="0"/>
          <w:numId w:val="29"/>
        </w:numPr>
        <w:jc w:val="both"/>
        <w:rPr>
          <w:rFonts w:ascii="Times New Roman" w:hAnsi="Times New Roman" w:cs="Times New Roman"/>
          <w:sz w:val="24"/>
          <w:szCs w:val="24"/>
        </w:rPr>
      </w:pPr>
      <w:r w:rsidRPr="00C517D5">
        <w:rPr>
          <w:rFonts w:ascii="Times New Roman" w:hAnsi="Times New Roman" w:cs="Times New Roman"/>
          <w:sz w:val="24"/>
          <w:szCs w:val="24"/>
        </w:rPr>
        <w:t xml:space="preserve">Analysing budget estimates to determine the extent to which they reflect the needs of the people and whether resources are allocated equitably among various sectors/ sections of the </w:t>
      </w:r>
      <w:r>
        <w:rPr>
          <w:rFonts w:ascii="Times New Roman" w:hAnsi="Times New Roman" w:cs="Times New Roman"/>
          <w:sz w:val="24"/>
          <w:szCs w:val="24"/>
        </w:rPr>
        <w:t>state</w:t>
      </w:r>
      <w:r w:rsidRPr="00C517D5">
        <w:rPr>
          <w:rFonts w:ascii="Times New Roman" w:hAnsi="Times New Roman" w:cs="Times New Roman"/>
          <w:sz w:val="24"/>
          <w:szCs w:val="24"/>
        </w:rPr>
        <w:t>.</w:t>
      </w:r>
      <w:r>
        <w:rPr>
          <w:rFonts w:ascii="Times New Roman" w:hAnsi="Times New Roman" w:cs="Times New Roman"/>
          <w:sz w:val="24"/>
          <w:szCs w:val="24"/>
        </w:rPr>
        <w:t xml:space="preserve"> The above study have tried to supply this information and the next stage is to track the identified gender sensitive line items by asking questions such as:</w:t>
      </w:r>
    </w:p>
    <w:p w:rsidR="0098756E" w:rsidRDefault="0098756E" w:rsidP="0098756E">
      <w:pPr>
        <w:pStyle w:val="NoSpacing"/>
        <w:numPr>
          <w:ilvl w:val="1"/>
          <w:numId w:val="29"/>
        </w:numPr>
        <w:jc w:val="both"/>
        <w:rPr>
          <w:rFonts w:ascii="Times New Roman" w:hAnsi="Times New Roman" w:cs="Times New Roman"/>
          <w:sz w:val="24"/>
          <w:szCs w:val="24"/>
        </w:rPr>
      </w:pPr>
      <w:r>
        <w:rPr>
          <w:rFonts w:ascii="Times New Roman" w:hAnsi="Times New Roman" w:cs="Times New Roman"/>
          <w:sz w:val="24"/>
          <w:szCs w:val="24"/>
        </w:rPr>
        <w:t>Were the money allocated to these gender sensitive items actually released?</w:t>
      </w:r>
    </w:p>
    <w:p w:rsidR="0098756E" w:rsidRDefault="0098756E" w:rsidP="0098756E">
      <w:pPr>
        <w:pStyle w:val="NoSpacing"/>
        <w:numPr>
          <w:ilvl w:val="1"/>
          <w:numId w:val="29"/>
        </w:numPr>
        <w:jc w:val="both"/>
        <w:rPr>
          <w:rFonts w:ascii="Times New Roman" w:hAnsi="Times New Roman" w:cs="Times New Roman"/>
          <w:sz w:val="24"/>
          <w:szCs w:val="24"/>
        </w:rPr>
      </w:pPr>
      <w:r>
        <w:rPr>
          <w:rFonts w:ascii="Times New Roman" w:hAnsi="Times New Roman" w:cs="Times New Roman"/>
          <w:sz w:val="24"/>
          <w:szCs w:val="24"/>
        </w:rPr>
        <w:t xml:space="preserve">If they were released, when and can we confirm that these releases cash backed in 2012? </w:t>
      </w:r>
    </w:p>
    <w:p w:rsidR="0098756E" w:rsidRDefault="0098756E" w:rsidP="0098756E">
      <w:pPr>
        <w:pStyle w:val="NoSpacing"/>
        <w:numPr>
          <w:ilvl w:val="1"/>
          <w:numId w:val="29"/>
        </w:numPr>
        <w:jc w:val="both"/>
        <w:rPr>
          <w:rFonts w:ascii="Times New Roman" w:hAnsi="Times New Roman" w:cs="Times New Roman"/>
          <w:sz w:val="24"/>
          <w:szCs w:val="24"/>
        </w:rPr>
      </w:pPr>
      <w:r>
        <w:rPr>
          <w:rFonts w:ascii="Times New Roman" w:hAnsi="Times New Roman" w:cs="Times New Roman"/>
          <w:sz w:val="24"/>
          <w:szCs w:val="24"/>
        </w:rPr>
        <w:t xml:space="preserve">If they were cash backed, what is the state of implementation (starting, on-going or fully implemented)? </w:t>
      </w:r>
    </w:p>
    <w:p w:rsidR="0098756E" w:rsidRDefault="0098756E" w:rsidP="0098756E">
      <w:pPr>
        <w:pStyle w:val="NoSpacing"/>
        <w:numPr>
          <w:ilvl w:val="1"/>
          <w:numId w:val="29"/>
        </w:numPr>
        <w:jc w:val="both"/>
        <w:rPr>
          <w:rFonts w:ascii="Times New Roman" w:hAnsi="Times New Roman" w:cs="Times New Roman"/>
          <w:sz w:val="24"/>
          <w:szCs w:val="24"/>
        </w:rPr>
      </w:pPr>
      <w:r>
        <w:rPr>
          <w:rFonts w:ascii="Times New Roman" w:hAnsi="Times New Roman" w:cs="Times New Roman"/>
          <w:sz w:val="24"/>
          <w:szCs w:val="24"/>
        </w:rPr>
        <w:t xml:space="preserve">Are there reports to show how well or bad these projects have been implemented? </w:t>
      </w:r>
    </w:p>
    <w:p w:rsidR="0098756E" w:rsidRPr="00C517D5" w:rsidRDefault="0098756E" w:rsidP="0098756E">
      <w:pPr>
        <w:pStyle w:val="NoSpacing"/>
        <w:numPr>
          <w:ilvl w:val="1"/>
          <w:numId w:val="29"/>
        </w:numPr>
        <w:jc w:val="both"/>
        <w:rPr>
          <w:rFonts w:ascii="Times New Roman" w:hAnsi="Times New Roman" w:cs="Times New Roman"/>
          <w:sz w:val="24"/>
          <w:szCs w:val="24"/>
        </w:rPr>
      </w:pPr>
      <w:r>
        <w:rPr>
          <w:rFonts w:ascii="Times New Roman" w:hAnsi="Times New Roman" w:cs="Times New Roman"/>
          <w:sz w:val="24"/>
          <w:szCs w:val="24"/>
        </w:rPr>
        <w:t>Who embarked on actual visitation to compare what the reports have provided and the situation at the projects sites</w:t>
      </w:r>
    </w:p>
    <w:p w:rsidR="0098756E" w:rsidRPr="00C517D5" w:rsidRDefault="0098756E" w:rsidP="0098756E">
      <w:pPr>
        <w:pStyle w:val="NoSpacing"/>
        <w:numPr>
          <w:ilvl w:val="0"/>
          <w:numId w:val="29"/>
        </w:numPr>
        <w:jc w:val="both"/>
        <w:rPr>
          <w:rFonts w:ascii="Times New Roman" w:hAnsi="Times New Roman" w:cs="Times New Roman"/>
          <w:sz w:val="24"/>
          <w:szCs w:val="24"/>
        </w:rPr>
      </w:pPr>
      <w:r w:rsidRPr="00C517D5">
        <w:rPr>
          <w:rFonts w:ascii="Times New Roman" w:hAnsi="Times New Roman" w:cs="Times New Roman"/>
          <w:sz w:val="24"/>
          <w:szCs w:val="24"/>
        </w:rPr>
        <w:t>Ensuring that they receive budgeted and allocated resources and services.</w:t>
      </w:r>
    </w:p>
    <w:p w:rsidR="0098756E" w:rsidRDefault="0098756E" w:rsidP="0098756E">
      <w:pPr>
        <w:pStyle w:val="NoSpacing"/>
        <w:numPr>
          <w:ilvl w:val="0"/>
          <w:numId w:val="29"/>
        </w:numPr>
        <w:jc w:val="both"/>
        <w:rPr>
          <w:rFonts w:ascii="Times New Roman" w:hAnsi="Times New Roman" w:cs="Times New Roman"/>
          <w:sz w:val="24"/>
          <w:szCs w:val="24"/>
        </w:rPr>
      </w:pPr>
      <w:r w:rsidRPr="00C517D5">
        <w:rPr>
          <w:rFonts w:ascii="Times New Roman" w:hAnsi="Times New Roman" w:cs="Times New Roman"/>
          <w:sz w:val="24"/>
          <w:szCs w:val="24"/>
        </w:rPr>
        <w:lastRenderedPageBreak/>
        <w:t>Monitoring compliance of government’s ministries and departments with budget estimates and the level of effectiveness of budget implementation.</w:t>
      </w:r>
      <w:r>
        <w:rPr>
          <w:rFonts w:ascii="Times New Roman" w:hAnsi="Times New Roman" w:cs="Times New Roman"/>
          <w:sz w:val="24"/>
          <w:szCs w:val="24"/>
        </w:rPr>
        <w:t xml:space="preserve"> In monitoring, the following should be noted as the goals:</w:t>
      </w:r>
    </w:p>
    <w:p w:rsidR="0098756E" w:rsidRDefault="0098756E" w:rsidP="0098756E">
      <w:pPr>
        <w:pStyle w:val="NoSpacing"/>
        <w:numPr>
          <w:ilvl w:val="1"/>
          <w:numId w:val="29"/>
        </w:numPr>
        <w:jc w:val="both"/>
        <w:rPr>
          <w:rFonts w:ascii="Times New Roman" w:hAnsi="Times New Roman" w:cs="Times New Roman"/>
          <w:sz w:val="24"/>
          <w:szCs w:val="24"/>
        </w:rPr>
      </w:pPr>
      <w:r>
        <w:rPr>
          <w:rFonts w:ascii="Times New Roman" w:hAnsi="Times New Roman" w:cs="Times New Roman"/>
          <w:sz w:val="24"/>
          <w:szCs w:val="24"/>
        </w:rPr>
        <w:t>Identification of</w:t>
      </w:r>
      <w:r w:rsidRPr="009D1662">
        <w:rPr>
          <w:rFonts w:ascii="Times New Roman" w:hAnsi="Times New Roman" w:cs="Times New Roman"/>
          <w:sz w:val="24"/>
          <w:szCs w:val="24"/>
        </w:rPr>
        <w:t xml:space="preserve"> specific projects and activities which government plans to carry out in a year</w:t>
      </w:r>
      <w:r>
        <w:rPr>
          <w:rFonts w:ascii="Times New Roman" w:hAnsi="Times New Roman" w:cs="Times New Roman"/>
          <w:sz w:val="24"/>
          <w:szCs w:val="24"/>
        </w:rPr>
        <w:t xml:space="preserve"> as specified in the gender sensitive items across states</w:t>
      </w:r>
    </w:p>
    <w:p w:rsidR="0098756E" w:rsidRDefault="0098756E" w:rsidP="0098756E">
      <w:pPr>
        <w:pStyle w:val="NoSpacing"/>
        <w:numPr>
          <w:ilvl w:val="1"/>
          <w:numId w:val="29"/>
        </w:numPr>
        <w:jc w:val="both"/>
        <w:rPr>
          <w:rFonts w:ascii="Times New Roman" w:hAnsi="Times New Roman" w:cs="Times New Roman"/>
          <w:sz w:val="24"/>
          <w:szCs w:val="24"/>
        </w:rPr>
      </w:pPr>
      <w:r>
        <w:rPr>
          <w:rFonts w:ascii="Times New Roman" w:hAnsi="Times New Roman" w:cs="Times New Roman"/>
          <w:sz w:val="24"/>
          <w:szCs w:val="24"/>
        </w:rPr>
        <w:t>Ensuring</w:t>
      </w:r>
      <w:r w:rsidRPr="009D1662">
        <w:rPr>
          <w:rFonts w:ascii="Times New Roman" w:hAnsi="Times New Roman" w:cs="Times New Roman"/>
          <w:sz w:val="24"/>
          <w:szCs w:val="24"/>
        </w:rPr>
        <w:t xml:space="preserve"> that these projects and activities are actually carried out according to specifications in the budget</w:t>
      </w:r>
      <w:r>
        <w:rPr>
          <w:rFonts w:ascii="Times New Roman" w:hAnsi="Times New Roman" w:cs="Times New Roman"/>
          <w:sz w:val="24"/>
          <w:szCs w:val="24"/>
        </w:rPr>
        <w:t xml:space="preserve"> and the bill of quantity</w:t>
      </w:r>
    </w:p>
    <w:p w:rsidR="0098756E" w:rsidRDefault="0098756E" w:rsidP="0098756E">
      <w:pPr>
        <w:pStyle w:val="NoSpacing"/>
        <w:numPr>
          <w:ilvl w:val="1"/>
          <w:numId w:val="29"/>
        </w:numPr>
        <w:jc w:val="both"/>
        <w:rPr>
          <w:rFonts w:ascii="Times New Roman" w:hAnsi="Times New Roman" w:cs="Times New Roman"/>
          <w:sz w:val="24"/>
          <w:szCs w:val="24"/>
        </w:rPr>
      </w:pPr>
      <w:r>
        <w:rPr>
          <w:rFonts w:ascii="Times New Roman" w:hAnsi="Times New Roman" w:cs="Times New Roman"/>
          <w:sz w:val="24"/>
          <w:szCs w:val="24"/>
        </w:rPr>
        <w:t>Determination of</w:t>
      </w:r>
      <w:r w:rsidRPr="009D1662">
        <w:rPr>
          <w:rFonts w:ascii="Times New Roman" w:hAnsi="Times New Roman" w:cs="Times New Roman"/>
          <w:sz w:val="24"/>
          <w:szCs w:val="24"/>
        </w:rPr>
        <w:t xml:space="preserve"> impediments in the budget process, which inhibit effective service delivery</w:t>
      </w:r>
    </w:p>
    <w:p w:rsidR="0098756E" w:rsidRDefault="0098756E" w:rsidP="0098756E">
      <w:pPr>
        <w:pStyle w:val="NoSpacing"/>
        <w:numPr>
          <w:ilvl w:val="1"/>
          <w:numId w:val="29"/>
        </w:numPr>
        <w:jc w:val="both"/>
        <w:rPr>
          <w:rFonts w:ascii="Times New Roman" w:hAnsi="Times New Roman" w:cs="Times New Roman"/>
          <w:sz w:val="24"/>
          <w:szCs w:val="24"/>
        </w:rPr>
      </w:pPr>
      <w:r w:rsidRPr="009D1662">
        <w:rPr>
          <w:rFonts w:ascii="Times New Roman" w:hAnsi="Times New Roman" w:cs="Times New Roman"/>
          <w:sz w:val="24"/>
          <w:szCs w:val="24"/>
        </w:rPr>
        <w:t>Determin</w:t>
      </w:r>
      <w:r>
        <w:rPr>
          <w:rFonts w:ascii="Times New Roman" w:hAnsi="Times New Roman" w:cs="Times New Roman"/>
          <w:sz w:val="24"/>
          <w:szCs w:val="24"/>
        </w:rPr>
        <w:t xml:space="preserve">ation of the </w:t>
      </w:r>
      <w:r w:rsidRPr="009D1662">
        <w:rPr>
          <w:rFonts w:ascii="Times New Roman" w:hAnsi="Times New Roman" w:cs="Times New Roman"/>
          <w:sz w:val="24"/>
          <w:szCs w:val="24"/>
        </w:rPr>
        <w:t>level of performance of government in terms of delivery of services promised the people</w:t>
      </w:r>
    </w:p>
    <w:p w:rsidR="0098756E" w:rsidRDefault="0098756E" w:rsidP="0098756E">
      <w:pPr>
        <w:pStyle w:val="NoSpacing"/>
        <w:numPr>
          <w:ilvl w:val="1"/>
          <w:numId w:val="29"/>
        </w:numPr>
        <w:jc w:val="both"/>
        <w:rPr>
          <w:rFonts w:ascii="Times New Roman" w:hAnsi="Times New Roman" w:cs="Times New Roman"/>
          <w:sz w:val="24"/>
          <w:szCs w:val="24"/>
        </w:rPr>
      </w:pPr>
      <w:r w:rsidRPr="009D1662">
        <w:rPr>
          <w:rFonts w:ascii="Times New Roman" w:hAnsi="Times New Roman" w:cs="Times New Roman"/>
          <w:sz w:val="24"/>
          <w:szCs w:val="24"/>
        </w:rPr>
        <w:t>Keep</w:t>
      </w:r>
      <w:r>
        <w:rPr>
          <w:rFonts w:ascii="Times New Roman" w:hAnsi="Times New Roman" w:cs="Times New Roman"/>
          <w:sz w:val="24"/>
          <w:szCs w:val="24"/>
        </w:rPr>
        <w:t xml:space="preserve">ing </w:t>
      </w:r>
      <w:r w:rsidRPr="009D1662">
        <w:rPr>
          <w:rFonts w:ascii="Times New Roman" w:hAnsi="Times New Roman" w:cs="Times New Roman"/>
          <w:sz w:val="24"/>
          <w:szCs w:val="24"/>
        </w:rPr>
        <w:t>government on its toes</w:t>
      </w:r>
      <w:r>
        <w:rPr>
          <w:rFonts w:ascii="Times New Roman" w:hAnsi="Times New Roman" w:cs="Times New Roman"/>
          <w:sz w:val="24"/>
          <w:szCs w:val="24"/>
        </w:rPr>
        <w:t xml:space="preserve"> on</w:t>
      </w:r>
      <w:r w:rsidRPr="009D1662">
        <w:rPr>
          <w:rFonts w:ascii="Times New Roman" w:hAnsi="Times New Roman" w:cs="Times New Roman"/>
          <w:sz w:val="24"/>
          <w:szCs w:val="24"/>
        </w:rPr>
        <w:t xml:space="preserve"> the fact that government is being watched </w:t>
      </w:r>
      <w:r>
        <w:rPr>
          <w:rFonts w:ascii="Times New Roman" w:hAnsi="Times New Roman" w:cs="Times New Roman"/>
          <w:sz w:val="24"/>
          <w:szCs w:val="24"/>
        </w:rPr>
        <w:t xml:space="preserve">hence to help them </w:t>
      </w:r>
      <w:r w:rsidRPr="009D1662">
        <w:rPr>
          <w:rFonts w:ascii="Times New Roman" w:hAnsi="Times New Roman" w:cs="Times New Roman"/>
          <w:sz w:val="24"/>
          <w:szCs w:val="24"/>
        </w:rPr>
        <w:t>perform better</w:t>
      </w:r>
    </w:p>
    <w:p w:rsidR="0098756E" w:rsidRDefault="0098756E" w:rsidP="0098756E">
      <w:pPr>
        <w:pStyle w:val="NoSpacing"/>
        <w:numPr>
          <w:ilvl w:val="1"/>
          <w:numId w:val="29"/>
        </w:numPr>
        <w:jc w:val="both"/>
        <w:rPr>
          <w:rFonts w:ascii="Times New Roman" w:hAnsi="Times New Roman" w:cs="Times New Roman"/>
          <w:sz w:val="24"/>
          <w:szCs w:val="24"/>
        </w:rPr>
      </w:pPr>
      <w:r>
        <w:rPr>
          <w:rFonts w:ascii="Times New Roman" w:hAnsi="Times New Roman" w:cs="Times New Roman"/>
          <w:sz w:val="24"/>
          <w:szCs w:val="24"/>
        </w:rPr>
        <w:t xml:space="preserve">Provision of </w:t>
      </w:r>
      <w:r w:rsidRPr="009D1662">
        <w:rPr>
          <w:rFonts w:ascii="Times New Roman" w:hAnsi="Times New Roman" w:cs="Times New Roman"/>
          <w:sz w:val="24"/>
          <w:szCs w:val="24"/>
        </w:rPr>
        <w:t xml:space="preserve">data </w:t>
      </w:r>
      <w:r>
        <w:rPr>
          <w:rFonts w:ascii="Times New Roman" w:hAnsi="Times New Roman" w:cs="Times New Roman"/>
          <w:sz w:val="24"/>
          <w:szCs w:val="24"/>
        </w:rPr>
        <w:t xml:space="preserve">in the form of feedback to the government and the people </w:t>
      </w:r>
      <w:r w:rsidRPr="009D1662">
        <w:rPr>
          <w:rFonts w:ascii="Times New Roman" w:hAnsi="Times New Roman" w:cs="Times New Roman"/>
          <w:sz w:val="24"/>
          <w:szCs w:val="24"/>
        </w:rPr>
        <w:t xml:space="preserve">by which the people could </w:t>
      </w:r>
      <w:r w:rsidRPr="009D1662">
        <w:rPr>
          <w:rFonts w:ascii="Times New Roman" w:hAnsi="Times New Roman" w:cs="Times New Roman"/>
          <w:sz w:val="24"/>
          <w:szCs w:val="24"/>
        </w:rPr>
        <w:lastRenderedPageBreak/>
        <w:t>demand accountability fr</w:t>
      </w:r>
      <w:r>
        <w:rPr>
          <w:rFonts w:ascii="Times New Roman" w:hAnsi="Times New Roman" w:cs="Times New Roman"/>
          <w:sz w:val="24"/>
          <w:szCs w:val="24"/>
        </w:rPr>
        <w:t>o</w:t>
      </w:r>
      <w:r w:rsidRPr="009D1662">
        <w:rPr>
          <w:rFonts w:ascii="Times New Roman" w:hAnsi="Times New Roman" w:cs="Times New Roman"/>
          <w:sz w:val="24"/>
          <w:szCs w:val="24"/>
        </w:rPr>
        <w:t>m government</w:t>
      </w:r>
    </w:p>
    <w:p w:rsidR="0098756E" w:rsidRPr="00C517D5" w:rsidRDefault="0098756E" w:rsidP="0098756E">
      <w:pPr>
        <w:pStyle w:val="NoSpacing"/>
        <w:numPr>
          <w:ilvl w:val="1"/>
          <w:numId w:val="29"/>
        </w:numPr>
        <w:jc w:val="both"/>
        <w:rPr>
          <w:rFonts w:ascii="Times New Roman" w:hAnsi="Times New Roman" w:cs="Times New Roman"/>
          <w:sz w:val="24"/>
          <w:szCs w:val="24"/>
        </w:rPr>
      </w:pPr>
      <w:r w:rsidRPr="009D1662">
        <w:rPr>
          <w:rFonts w:ascii="Times New Roman" w:hAnsi="Times New Roman" w:cs="Times New Roman"/>
          <w:sz w:val="24"/>
          <w:szCs w:val="24"/>
        </w:rPr>
        <w:t>Enhanc</w:t>
      </w:r>
      <w:r>
        <w:rPr>
          <w:rFonts w:ascii="Times New Roman" w:hAnsi="Times New Roman" w:cs="Times New Roman"/>
          <w:sz w:val="24"/>
          <w:szCs w:val="24"/>
        </w:rPr>
        <w:t xml:space="preserve">ing </w:t>
      </w:r>
      <w:r w:rsidRPr="009D1662">
        <w:rPr>
          <w:rFonts w:ascii="Times New Roman" w:hAnsi="Times New Roman" w:cs="Times New Roman"/>
          <w:sz w:val="24"/>
          <w:szCs w:val="24"/>
        </w:rPr>
        <w:t>transparency of government and build public confidence in the budget process</w:t>
      </w:r>
    </w:p>
    <w:p w:rsidR="0098756E" w:rsidRPr="00C517D5" w:rsidRDefault="0098756E" w:rsidP="0098756E">
      <w:pPr>
        <w:pStyle w:val="NoSpacing"/>
        <w:numPr>
          <w:ilvl w:val="0"/>
          <w:numId w:val="29"/>
        </w:numPr>
        <w:jc w:val="both"/>
        <w:rPr>
          <w:rFonts w:ascii="Times New Roman" w:hAnsi="Times New Roman" w:cs="Times New Roman"/>
          <w:sz w:val="24"/>
          <w:szCs w:val="24"/>
        </w:rPr>
      </w:pPr>
      <w:r w:rsidRPr="00C517D5">
        <w:rPr>
          <w:rFonts w:ascii="Times New Roman" w:hAnsi="Times New Roman" w:cs="Times New Roman"/>
          <w:sz w:val="24"/>
          <w:szCs w:val="24"/>
        </w:rPr>
        <w:t>Providing the medial with information on budget violation or deviation.</w:t>
      </w:r>
    </w:p>
    <w:p w:rsidR="0098756E" w:rsidRPr="00C517D5" w:rsidRDefault="0098756E" w:rsidP="0098756E">
      <w:pPr>
        <w:pStyle w:val="NoSpacing"/>
        <w:rPr>
          <w:rFonts w:ascii="Times New Roman" w:hAnsi="Times New Roman" w:cs="Times New Roman"/>
          <w:sz w:val="24"/>
          <w:szCs w:val="24"/>
        </w:rPr>
      </w:pPr>
    </w:p>
    <w:p w:rsidR="0098756E" w:rsidRDefault="0098756E" w:rsidP="0098756E">
      <w:pPr>
        <w:pStyle w:val="NoSpacing"/>
        <w:jc w:val="both"/>
        <w:rPr>
          <w:rFonts w:ascii="Times New Roman" w:hAnsi="Times New Roman" w:cs="Times New Roman"/>
          <w:sz w:val="24"/>
          <w:szCs w:val="24"/>
        </w:rPr>
      </w:pPr>
      <w:r>
        <w:rPr>
          <w:rFonts w:ascii="Times New Roman" w:hAnsi="Times New Roman" w:cs="Times New Roman"/>
          <w:sz w:val="24"/>
          <w:szCs w:val="24"/>
        </w:rPr>
        <w:t>The study also noticed some confusion among Ministries, Department and Agencies (MDAs) of government in terms of what gender sensitive budget is or should be and the role of the Ministry of Women/Gender Affairs. While some states have Ministry of Women/Gender Affairs some other states have it combined with Social Development or Social Welfare as the case may be. It should be noted that under the principles of gender sensitive budgeting, there is no recommendation for either a separate gender budget or 50% for male and female apiece hence the Ministry of Women/Gender Affairs should act as the coordinator of women issues across the MDAs. Depending on the mandate given to the Ministry by the which may differ slightly, the Ministry must coordinate all efforts targeted at women and the vulnerable groups in the state and make sure that different MDAs who have mandates for different women and vulnerable groups have them well represented in the budget. The Ministry of Women/Gender Affairs is also expected among other things to:</w:t>
      </w:r>
    </w:p>
    <w:p w:rsidR="0098756E" w:rsidRDefault="0098756E" w:rsidP="0098756E">
      <w:pPr>
        <w:pStyle w:val="NoSpacing"/>
        <w:numPr>
          <w:ilvl w:val="0"/>
          <w:numId w:val="30"/>
        </w:numPr>
        <w:jc w:val="both"/>
        <w:rPr>
          <w:rFonts w:ascii="Times New Roman" w:hAnsi="Times New Roman" w:cs="Times New Roman"/>
          <w:sz w:val="24"/>
          <w:szCs w:val="24"/>
        </w:rPr>
      </w:pPr>
      <w:r>
        <w:rPr>
          <w:rFonts w:ascii="Times New Roman" w:hAnsi="Times New Roman" w:cs="Times New Roman"/>
          <w:sz w:val="24"/>
          <w:szCs w:val="24"/>
        </w:rPr>
        <w:t>Provide databank and information centres on women and vulnerable group programmes across all MDAs</w:t>
      </w:r>
    </w:p>
    <w:p w:rsidR="0098756E" w:rsidRDefault="0098756E" w:rsidP="0098756E">
      <w:pPr>
        <w:pStyle w:val="NoSpacing"/>
        <w:numPr>
          <w:ilvl w:val="0"/>
          <w:numId w:val="30"/>
        </w:numPr>
        <w:jc w:val="both"/>
        <w:rPr>
          <w:rFonts w:ascii="Times New Roman" w:hAnsi="Times New Roman" w:cs="Times New Roman"/>
          <w:sz w:val="24"/>
          <w:szCs w:val="24"/>
        </w:rPr>
      </w:pPr>
      <w:r>
        <w:rPr>
          <w:rFonts w:ascii="Times New Roman" w:hAnsi="Times New Roman" w:cs="Times New Roman"/>
          <w:sz w:val="24"/>
          <w:szCs w:val="24"/>
        </w:rPr>
        <w:t>Ensure the mobilisation of women for different activities through public enlightenment programmes</w:t>
      </w:r>
    </w:p>
    <w:p w:rsidR="0098756E" w:rsidRDefault="0098756E" w:rsidP="0098756E">
      <w:pPr>
        <w:pStyle w:val="NoSpacing"/>
        <w:numPr>
          <w:ilvl w:val="0"/>
          <w:numId w:val="30"/>
        </w:numPr>
        <w:jc w:val="both"/>
        <w:rPr>
          <w:rFonts w:ascii="Times New Roman" w:hAnsi="Times New Roman" w:cs="Times New Roman"/>
          <w:sz w:val="24"/>
          <w:szCs w:val="24"/>
        </w:rPr>
      </w:pPr>
      <w:r>
        <w:rPr>
          <w:rFonts w:ascii="Times New Roman" w:hAnsi="Times New Roman" w:cs="Times New Roman"/>
          <w:sz w:val="24"/>
          <w:szCs w:val="24"/>
        </w:rPr>
        <w:t>Liaise with international bodies and Non-Governmental Organisations (NGOs) on women and vulnerable group programmes</w:t>
      </w:r>
    </w:p>
    <w:p w:rsidR="0098756E" w:rsidRDefault="0098756E" w:rsidP="0098756E">
      <w:pPr>
        <w:pStyle w:val="NoSpacing"/>
        <w:numPr>
          <w:ilvl w:val="0"/>
          <w:numId w:val="30"/>
        </w:numPr>
        <w:jc w:val="both"/>
        <w:rPr>
          <w:rFonts w:ascii="Times New Roman" w:hAnsi="Times New Roman" w:cs="Times New Roman"/>
          <w:sz w:val="24"/>
          <w:szCs w:val="24"/>
        </w:rPr>
      </w:pPr>
      <w:r>
        <w:rPr>
          <w:rFonts w:ascii="Times New Roman" w:hAnsi="Times New Roman" w:cs="Times New Roman"/>
          <w:sz w:val="24"/>
          <w:szCs w:val="24"/>
        </w:rPr>
        <w:t xml:space="preserve">Ensure survival and the proper development of children through </w:t>
      </w:r>
      <w:r>
        <w:rPr>
          <w:rFonts w:ascii="Times New Roman" w:hAnsi="Times New Roman" w:cs="Times New Roman"/>
          <w:sz w:val="24"/>
          <w:szCs w:val="24"/>
        </w:rPr>
        <w:lastRenderedPageBreak/>
        <w:t>monitoring and development of day care centres and supervision of women development centres across the state.</w:t>
      </w:r>
    </w:p>
    <w:p w:rsidR="0098756E" w:rsidRDefault="0098756E" w:rsidP="0098756E">
      <w:pPr>
        <w:pStyle w:val="NoSpacing"/>
        <w:numPr>
          <w:ilvl w:val="0"/>
          <w:numId w:val="30"/>
        </w:numPr>
        <w:jc w:val="both"/>
        <w:rPr>
          <w:rFonts w:ascii="Times New Roman" w:hAnsi="Times New Roman" w:cs="Times New Roman"/>
          <w:sz w:val="24"/>
          <w:szCs w:val="24"/>
        </w:rPr>
      </w:pPr>
      <w:r>
        <w:rPr>
          <w:rFonts w:ascii="Times New Roman" w:hAnsi="Times New Roman" w:cs="Times New Roman"/>
          <w:sz w:val="24"/>
          <w:szCs w:val="24"/>
        </w:rPr>
        <w:t xml:space="preserve">Render technical assistance to women and vulnerable groups as well as encourage solidarity among women and other and vulnerable groups. </w:t>
      </w:r>
    </w:p>
    <w:p w:rsidR="0098756E" w:rsidRDefault="0098756E" w:rsidP="0098756E">
      <w:pPr>
        <w:pStyle w:val="NoSpacing"/>
        <w:numPr>
          <w:ilvl w:val="0"/>
          <w:numId w:val="30"/>
        </w:numPr>
        <w:jc w:val="both"/>
        <w:rPr>
          <w:rFonts w:ascii="Times New Roman" w:hAnsi="Times New Roman" w:cs="Times New Roman"/>
          <w:sz w:val="24"/>
          <w:szCs w:val="24"/>
        </w:rPr>
      </w:pPr>
      <w:r>
        <w:rPr>
          <w:rFonts w:ascii="Times New Roman" w:hAnsi="Times New Roman" w:cs="Times New Roman"/>
          <w:sz w:val="24"/>
          <w:szCs w:val="24"/>
        </w:rPr>
        <w:t>Educate and promote the planning and the importance of child care across the state as well as encourage recreation and enrich family life</w:t>
      </w:r>
    </w:p>
    <w:p w:rsidR="0098756E" w:rsidRDefault="0098756E" w:rsidP="0098756E">
      <w:pPr>
        <w:pStyle w:val="NoSpacing"/>
        <w:numPr>
          <w:ilvl w:val="0"/>
          <w:numId w:val="30"/>
        </w:numPr>
        <w:jc w:val="both"/>
        <w:rPr>
          <w:rFonts w:ascii="Times New Roman" w:hAnsi="Times New Roman" w:cs="Times New Roman"/>
          <w:sz w:val="24"/>
          <w:szCs w:val="24"/>
        </w:rPr>
      </w:pPr>
      <w:r>
        <w:rPr>
          <w:rFonts w:ascii="Times New Roman" w:hAnsi="Times New Roman" w:cs="Times New Roman"/>
          <w:sz w:val="24"/>
          <w:szCs w:val="24"/>
        </w:rPr>
        <w:t>Promote the welfare of the child and initiate programmes that will enhance child development</w:t>
      </w:r>
    </w:p>
    <w:p w:rsidR="0098756E" w:rsidRDefault="0098756E" w:rsidP="0098756E">
      <w:pPr>
        <w:pStyle w:val="NoSpacing"/>
        <w:numPr>
          <w:ilvl w:val="0"/>
          <w:numId w:val="30"/>
        </w:numPr>
        <w:jc w:val="both"/>
        <w:rPr>
          <w:rFonts w:ascii="Times New Roman" w:hAnsi="Times New Roman" w:cs="Times New Roman"/>
          <w:sz w:val="24"/>
          <w:szCs w:val="24"/>
        </w:rPr>
      </w:pPr>
      <w:r>
        <w:rPr>
          <w:rFonts w:ascii="Times New Roman" w:hAnsi="Times New Roman" w:cs="Times New Roman"/>
          <w:sz w:val="24"/>
          <w:szCs w:val="24"/>
        </w:rPr>
        <w:t xml:space="preserve">Promote social welfare including family, adult probation services and children matters and juvenile welfare services, schools social works, adult probation services and children matters. </w:t>
      </w:r>
    </w:p>
    <w:p w:rsidR="0098756E" w:rsidRDefault="0098756E" w:rsidP="0098756E">
      <w:pPr>
        <w:pStyle w:val="NoSpacing"/>
        <w:jc w:val="both"/>
        <w:rPr>
          <w:rFonts w:ascii="Times New Roman" w:hAnsi="Times New Roman" w:cs="Times New Roman"/>
          <w:sz w:val="24"/>
          <w:szCs w:val="24"/>
        </w:rPr>
      </w:pPr>
    </w:p>
    <w:p w:rsidR="0098756E" w:rsidRPr="00CB25A3" w:rsidRDefault="0098756E" w:rsidP="0098756E">
      <w:pPr>
        <w:pStyle w:val="NoSpacing"/>
        <w:jc w:val="both"/>
        <w:rPr>
          <w:rFonts w:ascii="Times New Roman" w:hAnsi="Times New Roman" w:cs="Times New Roman"/>
          <w:sz w:val="24"/>
          <w:szCs w:val="24"/>
        </w:rPr>
      </w:pPr>
      <w:r w:rsidRPr="00CF18A1">
        <w:rPr>
          <w:rFonts w:ascii="Times New Roman" w:hAnsi="Times New Roman" w:cs="Times New Roman"/>
          <w:sz w:val="24"/>
          <w:szCs w:val="24"/>
        </w:rPr>
        <w:t xml:space="preserve">Because gender budgeting is a relatively new process the tools for its implementation are still being developed. There is no single blueprint and the processes </w:t>
      </w:r>
      <w:r>
        <w:rPr>
          <w:rFonts w:ascii="Times New Roman" w:hAnsi="Times New Roman" w:cs="Times New Roman"/>
          <w:sz w:val="24"/>
          <w:szCs w:val="24"/>
        </w:rPr>
        <w:t xml:space="preserve">may </w:t>
      </w:r>
      <w:r w:rsidRPr="00CF18A1">
        <w:rPr>
          <w:rFonts w:ascii="Times New Roman" w:hAnsi="Times New Roman" w:cs="Times New Roman"/>
          <w:sz w:val="24"/>
          <w:szCs w:val="24"/>
        </w:rPr>
        <w:t xml:space="preserve">vary by region or </w:t>
      </w:r>
      <w:r>
        <w:rPr>
          <w:rFonts w:ascii="Times New Roman" w:hAnsi="Times New Roman" w:cs="Times New Roman"/>
          <w:sz w:val="24"/>
          <w:szCs w:val="24"/>
        </w:rPr>
        <w:t xml:space="preserve">state </w:t>
      </w:r>
      <w:r w:rsidRPr="00CF18A1">
        <w:rPr>
          <w:rFonts w:ascii="Times New Roman" w:hAnsi="Times New Roman" w:cs="Times New Roman"/>
          <w:sz w:val="24"/>
          <w:szCs w:val="24"/>
        </w:rPr>
        <w:t xml:space="preserve">with each initiative in each </w:t>
      </w:r>
      <w:r>
        <w:rPr>
          <w:rFonts w:ascii="Times New Roman" w:hAnsi="Times New Roman" w:cs="Times New Roman"/>
          <w:sz w:val="24"/>
          <w:szCs w:val="24"/>
        </w:rPr>
        <w:t xml:space="preserve">state </w:t>
      </w:r>
      <w:r w:rsidRPr="00CF18A1">
        <w:rPr>
          <w:rFonts w:ascii="Times New Roman" w:hAnsi="Times New Roman" w:cs="Times New Roman"/>
          <w:sz w:val="24"/>
          <w:szCs w:val="24"/>
        </w:rPr>
        <w:t>ha</w:t>
      </w:r>
      <w:r>
        <w:rPr>
          <w:rFonts w:ascii="Times New Roman" w:hAnsi="Times New Roman" w:cs="Times New Roman"/>
          <w:sz w:val="24"/>
          <w:szCs w:val="24"/>
        </w:rPr>
        <w:t>ving</w:t>
      </w:r>
      <w:r w:rsidRPr="00CF18A1">
        <w:rPr>
          <w:rFonts w:ascii="Times New Roman" w:hAnsi="Times New Roman" w:cs="Times New Roman"/>
          <w:sz w:val="24"/>
          <w:szCs w:val="24"/>
        </w:rPr>
        <w:t xml:space="preserve"> made in-roads wherever possible using the resources and expertise available to them. </w:t>
      </w:r>
      <w:r w:rsidRPr="00CB25A3">
        <w:rPr>
          <w:rFonts w:ascii="Times New Roman" w:hAnsi="Times New Roman" w:cs="Times New Roman"/>
          <w:sz w:val="24"/>
          <w:szCs w:val="24"/>
        </w:rPr>
        <w:t>The three categories examined include:</w:t>
      </w:r>
    </w:p>
    <w:p w:rsidR="0098756E" w:rsidRPr="00CB25A3" w:rsidRDefault="0098756E" w:rsidP="0098756E">
      <w:pPr>
        <w:pStyle w:val="NoSpacing"/>
        <w:numPr>
          <w:ilvl w:val="0"/>
          <w:numId w:val="24"/>
        </w:numPr>
        <w:rPr>
          <w:rFonts w:ascii="Times New Roman" w:hAnsi="Times New Roman" w:cs="Times New Roman"/>
          <w:sz w:val="24"/>
          <w:szCs w:val="24"/>
        </w:rPr>
      </w:pPr>
      <w:r w:rsidRPr="00CB25A3">
        <w:rPr>
          <w:rFonts w:ascii="Times New Roman" w:hAnsi="Times New Roman" w:cs="Times New Roman"/>
          <w:sz w:val="24"/>
          <w:szCs w:val="24"/>
        </w:rPr>
        <w:t>Gender specific expenditures</w:t>
      </w:r>
    </w:p>
    <w:p w:rsidR="0098756E" w:rsidRPr="00CB25A3" w:rsidRDefault="0098756E" w:rsidP="0098756E">
      <w:pPr>
        <w:pStyle w:val="NoSpacing"/>
        <w:numPr>
          <w:ilvl w:val="0"/>
          <w:numId w:val="24"/>
        </w:numPr>
        <w:rPr>
          <w:rFonts w:ascii="Times New Roman" w:hAnsi="Times New Roman" w:cs="Times New Roman"/>
          <w:sz w:val="24"/>
          <w:szCs w:val="24"/>
        </w:rPr>
      </w:pPr>
      <w:r w:rsidRPr="00CB25A3">
        <w:rPr>
          <w:rFonts w:ascii="Times New Roman" w:hAnsi="Times New Roman" w:cs="Times New Roman"/>
          <w:sz w:val="24"/>
          <w:szCs w:val="24"/>
        </w:rPr>
        <w:t>Expenditures that promote gender equity within the public service</w:t>
      </w:r>
    </w:p>
    <w:p w:rsidR="0098756E" w:rsidRPr="00CB25A3" w:rsidRDefault="0098756E" w:rsidP="0098756E">
      <w:pPr>
        <w:pStyle w:val="NoSpacing"/>
        <w:numPr>
          <w:ilvl w:val="0"/>
          <w:numId w:val="24"/>
        </w:numPr>
        <w:rPr>
          <w:rFonts w:ascii="Times New Roman" w:hAnsi="Times New Roman" w:cs="Times New Roman"/>
          <w:sz w:val="24"/>
          <w:szCs w:val="24"/>
        </w:rPr>
      </w:pPr>
      <w:r w:rsidRPr="00CB25A3">
        <w:rPr>
          <w:rFonts w:ascii="Times New Roman" w:hAnsi="Times New Roman" w:cs="Times New Roman"/>
          <w:sz w:val="24"/>
          <w:szCs w:val="24"/>
        </w:rPr>
        <w:t>General or mainstream expenditures</w:t>
      </w:r>
    </w:p>
    <w:p w:rsidR="0098756E" w:rsidRDefault="0098756E" w:rsidP="0098756E">
      <w:pPr>
        <w:pStyle w:val="NoSpacing"/>
        <w:jc w:val="both"/>
        <w:rPr>
          <w:rFonts w:ascii="Times New Roman" w:hAnsi="Times New Roman" w:cs="Times New Roman"/>
          <w:sz w:val="24"/>
          <w:szCs w:val="24"/>
        </w:rPr>
      </w:pPr>
    </w:p>
    <w:p w:rsidR="0098756E" w:rsidRPr="00CB25A3" w:rsidRDefault="0098756E" w:rsidP="0098756E">
      <w:pPr>
        <w:pStyle w:val="NoSpacing"/>
        <w:jc w:val="both"/>
        <w:rPr>
          <w:rFonts w:ascii="Times New Roman" w:hAnsi="Times New Roman" w:cs="Times New Roman"/>
          <w:sz w:val="24"/>
          <w:szCs w:val="24"/>
        </w:rPr>
      </w:pPr>
      <w:r>
        <w:rPr>
          <w:rFonts w:ascii="Times New Roman" w:hAnsi="Times New Roman" w:cs="Times New Roman"/>
          <w:sz w:val="24"/>
          <w:szCs w:val="24"/>
        </w:rPr>
        <w:t xml:space="preserve">In looking for the above categories as applied in this study, there is the need to ask and answer the following basic </w:t>
      </w:r>
      <w:r w:rsidRPr="00CB25A3">
        <w:rPr>
          <w:rFonts w:ascii="Times New Roman" w:hAnsi="Times New Roman" w:cs="Times New Roman"/>
          <w:sz w:val="24"/>
          <w:szCs w:val="24"/>
        </w:rPr>
        <w:t xml:space="preserve">questions </w:t>
      </w:r>
      <w:r>
        <w:rPr>
          <w:rFonts w:ascii="Times New Roman" w:hAnsi="Times New Roman" w:cs="Times New Roman"/>
          <w:sz w:val="24"/>
          <w:szCs w:val="24"/>
        </w:rPr>
        <w:t xml:space="preserve">as </w:t>
      </w:r>
      <w:r w:rsidRPr="00CB25A3">
        <w:rPr>
          <w:rFonts w:ascii="Times New Roman" w:hAnsi="Times New Roman" w:cs="Times New Roman"/>
          <w:sz w:val="24"/>
          <w:szCs w:val="24"/>
        </w:rPr>
        <w:t xml:space="preserve">developed by UK economist and member of the UK Women’s Budget Group, Diane Elson: </w:t>
      </w:r>
    </w:p>
    <w:p w:rsidR="0098756E" w:rsidRPr="00CB25A3" w:rsidRDefault="0098756E" w:rsidP="0098756E">
      <w:pPr>
        <w:pStyle w:val="NoSpacing"/>
        <w:numPr>
          <w:ilvl w:val="0"/>
          <w:numId w:val="25"/>
        </w:numPr>
        <w:jc w:val="both"/>
        <w:rPr>
          <w:rFonts w:ascii="Times New Roman" w:hAnsi="Times New Roman" w:cs="Times New Roman"/>
          <w:sz w:val="24"/>
          <w:szCs w:val="24"/>
        </w:rPr>
      </w:pPr>
      <w:r w:rsidRPr="00CB25A3">
        <w:rPr>
          <w:rFonts w:ascii="Times New Roman" w:hAnsi="Times New Roman" w:cs="Times New Roman"/>
          <w:sz w:val="24"/>
          <w:szCs w:val="24"/>
        </w:rPr>
        <w:t>Will government policies reduce, maintain or increase gender inequalities? (Also called gender-aware policy appraisal)</w:t>
      </w:r>
    </w:p>
    <w:p w:rsidR="0098756E" w:rsidRPr="00CB25A3" w:rsidRDefault="0098756E" w:rsidP="0098756E">
      <w:pPr>
        <w:pStyle w:val="NoSpacing"/>
        <w:numPr>
          <w:ilvl w:val="0"/>
          <w:numId w:val="25"/>
        </w:numPr>
        <w:jc w:val="both"/>
        <w:rPr>
          <w:rFonts w:ascii="Times New Roman" w:hAnsi="Times New Roman" w:cs="Times New Roman"/>
          <w:sz w:val="24"/>
          <w:szCs w:val="24"/>
        </w:rPr>
      </w:pPr>
      <w:r w:rsidRPr="00CB25A3">
        <w:rPr>
          <w:rFonts w:ascii="Times New Roman" w:hAnsi="Times New Roman" w:cs="Times New Roman"/>
          <w:sz w:val="24"/>
          <w:szCs w:val="24"/>
        </w:rPr>
        <w:lastRenderedPageBreak/>
        <w:t>What kind of spending would women prioritise in the budget? (Also called gender-disaggregated beneficiary assessment)</w:t>
      </w:r>
    </w:p>
    <w:p w:rsidR="0098756E" w:rsidRPr="00CB25A3" w:rsidRDefault="0098756E" w:rsidP="0098756E">
      <w:pPr>
        <w:pStyle w:val="NoSpacing"/>
        <w:numPr>
          <w:ilvl w:val="0"/>
          <w:numId w:val="25"/>
        </w:numPr>
        <w:jc w:val="both"/>
        <w:rPr>
          <w:rFonts w:ascii="Times New Roman" w:hAnsi="Times New Roman" w:cs="Times New Roman"/>
          <w:sz w:val="24"/>
          <w:szCs w:val="24"/>
        </w:rPr>
      </w:pPr>
      <w:r w:rsidRPr="00CB25A3">
        <w:rPr>
          <w:rFonts w:ascii="Times New Roman" w:hAnsi="Times New Roman" w:cs="Times New Roman"/>
          <w:sz w:val="24"/>
          <w:szCs w:val="24"/>
        </w:rPr>
        <w:t>Does public spending benefit women and men equally? (Also called gender-disaggregated public expenditure incidence analysis)</w:t>
      </w:r>
    </w:p>
    <w:p w:rsidR="0098756E" w:rsidRPr="00CB25A3" w:rsidRDefault="0098756E" w:rsidP="0098756E">
      <w:pPr>
        <w:pStyle w:val="NoSpacing"/>
        <w:numPr>
          <w:ilvl w:val="0"/>
          <w:numId w:val="25"/>
        </w:numPr>
        <w:jc w:val="both"/>
        <w:rPr>
          <w:rFonts w:ascii="Times New Roman" w:hAnsi="Times New Roman" w:cs="Times New Roman"/>
          <w:sz w:val="24"/>
          <w:szCs w:val="24"/>
        </w:rPr>
      </w:pPr>
      <w:r w:rsidRPr="00CB25A3">
        <w:rPr>
          <w:rFonts w:ascii="Times New Roman" w:hAnsi="Times New Roman" w:cs="Times New Roman"/>
          <w:sz w:val="24"/>
          <w:szCs w:val="24"/>
        </w:rPr>
        <w:t>What is the impact of budgets on women’s time? (Also called gender-disaggregated analysis of the impact of budget on time use)</w:t>
      </w:r>
    </w:p>
    <w:p w:rsidR="0098756E" w:rsidRPr="00CB25A3" w:rsidRDefault="0098756E" w:rsidP="0098756E">
      <w:pPr>
        <w:pStyle w:val="NoSpacing"/>
        <w:numPr>
          <w:ilvl w:val="0"/>
          <w:numId w:val="25"/>
        </w:numPr>
        <w:jc w:val="both"/>
        <w:rPr>
          <w:rFonts w:ascii="Times New Roman" w:hAnsi="Times New Roman" w:cs="Times New Roman"/>
          <w:sz w:val="24"/>
          <w:szCs w:val="24"/>
        </w:rPr>
      </w:pPr>
      <w:r w:rsidRPr="00CB25A3">
        <w:rPr>
          <w:rFonts w:ascii="Times New Roman" w:hAnsi="Times New Roman" w:cs="Times New Roman"/>
          <w:sz w:val="24"/>
          <w:szCs w:val="24"/>
        </w:rPr>
        <w:t>How do taxation policies impact women and men? (Also called gender-disaggregated tax incidence analysis)</w:t>
      </w:r>
    </w:p>
    <w:p w:rsidR="0098756E" w:rsidRPr="00CB25A3" w:rsidRDefault="0098756E" w:rsidP="0098756E">
      <w:pPr>
        <w:pStyle w:val="NoSpacing"/>
        <w:numPr>
          <w:ilvl w:val="0"/>
          <w:numId w:val="25"/>
        </w:numPr>
        <w:jc w:val="both"/>
        <w:rPr>
          <w:rFonts w:ascii="Times New Roman" w:hAnsi="Times New Roman" w:cs="Times New Roman"/>
          <w:sz w:val="24"/>
          <w:szCs w:val="24"/>
        </w:rPr>
      </w:pPr>
      <w:r w:rsidRPr="00CB25A3">
        <w:rPr>
          <w:rFonts w:ascii="Times New Roman" w:hAnsi="Times New Roman" w:cs="Times New Roman"/>
          <w:sz w:val="24"/>
          <w:szCs w:val="24"/>
        </w:rPr>
        <w:t>How can women influence budget planning? (Also called gender aware medium term policy framework)</w:t>
      </w:r>
    </w:p>
    <w:p w:rsidR="0098756E" w:rsidRPr="00CB25A3" w:rsidRDefault="0098756E" w:rsidP="0098756E">
      <w:pPr>
        <w:pStyle w:val="NoSpacing"/>
        <w:numPr>
          <w:ilvl w:val="0"/>
          <w:numId w:val="25"/>
        </w:numPr>
        <w:jc w:val="both"/>
        <w:rPr>
          <w:rFonts w:ascii="Times New Roman" w:hAnsi="Times New Roman" w:cs="Times New Roman"/>
          <w:sz w:val="24"/>
          <w:szCs w:val="24"/>
        </w:rPr>
      </w:pPr>
      <w:r w:rsidRPr="00CB25A3">
        <w:rPr>
          <w:rFonts w:ascii="Times New Roman" w:hAnsi="Times New Roman" w:cs="Times New Roman"/>
          <w:sz w:val="24"/>
          <w:szCs w:val="24"/>
        </w:rPr>
        <w:t>How can women ensure government accountability for gender equality? (Also called gender-responsive budget statement)</w:t>
      </w:r>
    </w:p>
    <w:p w:rsidR="0098756E" w:rsidRDefault="0098756E" w:rsidP="0098756E">
      <w:pPr>
        <w:pStyle w:val="NormalWeb"/>
      </w:pPr>
      <w:r>
        <w:t xml:space="preserve">UNPAC has also developed a set of questions to ask that help uncover gender biases in the budget. These questions are a good way to get started on gender analysis: </w:t>
      </w:r>
    </w:p>
    <w:p w:rsidR="0098756E" w:rsidRDefault="0098756E" w:rsidP="0098756E">
      <w:pPr>
        <w:numPr>
          <w:ilvl w:val="0"/>
          <w:numId w:val="20"/>
        </w:numPr>
        <w:spacing w:before="100" w:beforeAutospacing="1" w:after="100" w:afterAutospacing="1"/>
        <w:jc w:val="both"/>
      </w:pPr>
      <w:r>
        <w:t>What are the particular needs, concerns, and realities of women in X area? Consider the differing roles of women and men in the community. Who does the paid work, unpaid caring work, and community work?</w:t>
      </w:r>
    </w:p>
    <w:p w:rsidR="0098756E" w:rsidRDefault="0098756E" w:rsidP="0098756E">
      <w:pPr>
        <w:numPr>
          <w:ilvl w:val="0"/>
          <w:numId w:val="20"/>
        </w:numPr>
        <w:spacing w:before="100" w:beforeAutospacing="1" w:after="100" w:afterAutospacing="1"/>
        <w:jc w:val="both"/>
      </w:pPr>
      <w:r>
        <w:t>How does spending in this area impact women and girls differently than men and boys?</w:t>
      </w:r>
    </w:p>
    <w:p w:rsidR="0098756E" w:rsidRDefault="0098756E" w:rsidP="0098756E">
      <w:pPr>
        <w:numPr>
          <w:ilvl w:val="0"/>
          <w:numId w:val="20"/>
        </w:numPr>
        <w:spacing w:before="100" w:beforeAutospacing="1" w:after="100" w:afterAutospacing="1"/>
        <w:jc w:val="both"/>
      </w:pPr>
      <w:r>
        <w:t>What are women and men’s particular needs in terms of programs, benefits, and services?</w:t>
      </w:r>
    </w:p>
    <w:p w:rsidR="0098756E" w:rsidRDefault="0098756E" w:rsidP="0098756E">
      <w:pPr>
        <w:numPr>
          <w:ilvl w:val="0"/>
          <w:numId w:val="20"/>
        </w:numPr>
        <w:spacing w:before="100" w:beforeAutospacing="1" w:after="100" w:afterAutospacing="1"/>
        <w:jc w:val="both"/>
      </w:pPr>
      <w:r>
        <w:t>Do women and men have equal access to programs, benefits, and services?</w:t>
      </w:r>
    </w:p>
    <w:p w:rsidR="0098756E" w:rsidRDefault="0098756E" w:rsidP="0098756E">
      <w:pPr>
        <w:numPr>
          <w:ilvl w:val="0"/>
          <w:numId w:val="20"/>
        </w:numPr>
        <w:spacing w:before="100" w:beforeAutospacing="1" w:after="100" w:afterAutospacing="1"/>
        <w:jc w:val="both"/>
      </w:pPr>
      <w:r>
        <w:t>Who benefits most from programs, benefits, and services?</w:t>
      </w:r>
    </w:p>
    <w:p w:rsidR="0098756E" w:rsidRDefault="0098756E" w:rsidP="0098756E">
      <w:pPr>
        <w:numPr>
          <w:ilvl w:val="0"/>
          <w:numId w:val="20"/>
        </w:numPr>
        <w:spacing w:before="100" w:beforeAutospacing="1" w:after="100" w:afterAutospacing="1"/>
        <w:jc w:val="both"/>
      </w:pPr>
      <w:r>
        <w:lastRenderedPageBreak/>
        <w:t>Does spending increase or decrease women’s and men’s workloads (paid and unpaid work)?</w:t>
      </w:r>
    </w:p>
    <w:p w:rsidR="0098756E" w:rsidRDefault="0098756E" w:rsidP="0098756E">
      <w:pPr>
        <w:numPr>
          <w:ilvl w:val="0"/>
          <w:numId w:val="20"/>
        </w:numPr>
        <w:spacing w:before="100" w:beforeAutospacing="1" w:after="100" w:afterAutospacing="1"/>
        <w:jc w:val="both"/>
      </w:pPr>
      <w:r>
        <w:t>Does spending increase or decrease women’s and men’s income and income-earning potential?</w:t>
      </w:r>
    </w:p>
    <w:p w:rsidR="0098756E" w:rsidRDefault="0098756E" w:rsidP="0098756E">
      <w:pPr>
        <w:numPr>
          <w:ilvl w:val="0"/>
          <w:numId w:val="20"/>
        </w:numPr>
        <w:spacing w:before="100" w:beforeAutospacing="1" w:after="100" w:afterAutospacing="1"/>
        <w:jc w:val="both"/>
      </w:pPr>
      <w:r>
        <w:t>Does spending increase or decrease women and men’s access to resources?</w:t>
      </w:r>
    </w:p>
    <w:p w:rsidR="0098756E" w:rsidRDefault="0098756E" w:rsidP="0098756E">
      <w:pPr>
        <w:numPr>
          <w:ilvl w:val="0"/>
          <w:numId w:val="20"/>
        </w:numPr>
        <w:spacing w:before="100" w:beforeAutospacing="1" w:after="100" w:afterAutospacing="1"/>
        <w:jc w:val="both"/>
      </w:pPr>
      <w:r>
        <w:t>Do budget expenditures in X area work to improve women’s economic equality or do they exacerbate existing inequalities?</w:t>
      </w:r>
    </w:p>
    <w:p w:rsidR="0098756E" w:rsidRDefault="0098756E" w:rsidP="0098756E">
      <w:pPr>
        <w:numPr>
          <w:ilvl w:val="0"/>
          <w:numId w:val="20"/>
        </w:numPr>
        <w:spacing w:before="100" w:beforeAutospacing="1" w:after="100" w:afterAutospacing="1"/>
        <w:jc w:val="both"/>
      </w:pPr>
      <w:r>
        <w:t xml:space="preserve">How are particular groups of women affected by spending in this area? Consider the realities of single mothers, older women, women living with disabilities, Aboriginal women, immigrant and </w:t>
      </w:r>
      <w:proofErr w:type="spellStart"/>
      <w:r>
        <w:t>racialized</w:t>
      </w:r>
      <w:proofErr w:type="spellEnd"/>
      <w:r>
        <w:t xml:space="preserve"> women, young women, and rural women.</w:t>
      </w:r>
    </w:p>
    <w:p w:rsidR="0098756E" w:rsidRDefault="0098756E" w:rsidP="0098756E">
      <w:pPr>
        <w:numPr>
          <w:ilvl w:val="0"/>
          <w:numId w:val="20"/>
        </w:numPr>
        <w:spacing w:before="100" w:beforeAutospacing="1" w:after="100" w:afterAutospacing="1"/>
        <w:jc w:val="both"/>
      </w:pPr>
      <w:r>
        <w:t>Who has control over decision-making on spending in this area? Are women and men consulted equally in the development and delivery of policy and programs?</w:t>
      </w:r>
    </w:p>
    <w:p w:rsidR="0098756E" w:rsidRDefault="0098756E" w:rsidP="0098756E">
      <w:pPr>
        <w:numPr>
          <w:ilvl w:val="0"/>
          <w:numId w:val="20"/>
        </w:numPr>
        <w:spacing w:before="100" w:beforeAutospacing="1" w:after="100" w:afterAutospacing="1"/>
        <w:jc w:val="both"/>
      </w:pPr>
      <w:r>
        <w:t>What are the long-term costs and consequences of not using gender analysis addressing women’s inequality?</w:t>
      </w:r>
    </w:p>
    <w:p w:rsidR="0098756E" w:rsidRDefault="0098756E" w:rsidP="0098756E">
      <w:pPr>
        <w:numPr>
          <w:ilvl w:val="0"/>
          <w:numId w:val="20"/>
        </w:numPr>
        <w:spacing w:before="100" w:beforeAutospacing="1" w:after="100" w:afterAutospacing="1"/>
        <w:jc w:val="both"/>
      </w:pPr>
      <w:r>
        <w:t>How does budget revenue and taxation work to improve women’s economic status rather than exacerbate existing inequalities between women and men? In other words, does the tax system keep women poor or work to improve women’s economic equality?</w:t>
      </w:r>
    </w:p>
    <w:p w:rsidR="0098756E" w:rsidRPr="00E72011" w:rsidRDefault="0098756E" w:rsidP="0098756E">
      <w:pPr>
        <w:pStyle w:val="NormalWeb"/>
        <w:jc w:val="both"/>
      </w:pPr>
      <w:r>
        <w:t xml:space="preserve">It is important to remember that you do not need to use all of these tools or ask all these questions in order to be doing the work of gender-sensitive budgeting. Most initiatives begin by asking just a few key questions. Start where you can with the resources you have available and see where that takes you. </w:t>
      </w:r>
      <w:proofErr w:type="spellStart"/>
      <w:r w:rsidRPr="00E72011">
        <w:t>Sectoral</w:t>
      </w:r>
      <w:proofErr w:type="spellEnd"/>
      <w:r w:rsidRPr="00E72011">
        <w:t xml:space="preserve"> analysis </w:t>
      </w:r>
      <w:r>
        <w:t xml:space="preserve">may be on </w:t>
      </w:r>
      <w:r w:rsidRPr="00E72011">
        <w:t xml:space="preserve">education, agricultural, health sectors etc. and within each sector examining the implications of the </w:t>
      </w:r>
      <w:r w:rsidRPr="00E72011">
        <w:lastRenderedPageBreak/>
        <w:t xml:space="preserve">expenditure (and sometimes revenue) on women and men. Within each sector this involves looking at inputs, activities and outcomes within each of the four categories explained above, viz., gender </w:t>
      </w:r>
      <w:r w:rsidRPr="00E72011">
        <w:lastRenderedPageBreak/>
        <w:t>targeted, employment equity and mainstream expenditures and revenue</w:t>
      </w:r>
      <w:r>
        <w:t xml:space="preserve"> will provide a good insight in how gender responsive the state budget is or has been. </w:t>
      </w:r>
    </w:p>
    <w:p w:rsidR="00956ECE" w:rsidRDefault="00956ECE" w:rsidP="00277B66">
      <w:pPr>
        <w:pStyle w:val="Heading1"/>
        <w:rPr>
          <w:lang w:val="en-GB"/>
        </w:rPr>
        <w:sectPr w:rsidR="00956ECE" w:rsidSect="00956ECE">
          <w:type w:val="continuous"/>
          <w:pgSz w:w="11906" w:h="16838"/>
          <w:pgMar w:top="1440" w:right="1440" w:bottom="1440" w:left="1440" w:header="708" w:footer="708" w:gutter="0"/>
          <w:cols w:num="2" w:space="708"/>
          <w:docGrid w:linePitch="360"/>
        </w:sectPr>
      </w:pPr>
      <w:bookmarkStart w:id="36" w:name="_Toc343786814"/>
    </w:p>
    <w:p w:rsidR="00956ECE" w:rsidRDefault="00956ECE" w:rsidP="00277B66">
      <w:pPr>
        <w:pStyle w:val="Heading1"/>
        <w:rPr>
          <w:lang w:val="en-GB"/>
        </w:rPr>
      </w:pPr>
    </w:p>
    <w:p w:rsidR="00956ECE" w:rsidRDefault="00956ECE" w:rsidP="00277B66">
      <w:pPr>
        <w:pStyle w:val="Heading1"/>
        <w:rPr>
          <w:lang w:val="en-GB"/>
        </w:rPr>
      </w:pPr>
    </w:p>
    <w:p w:rsidR="00956ECE" w:rsidRDefault="00956ECE" w:rsidP="00277B66">
      <w:pPr>
        <w:pStyle w:val="Heading1"/>
        <w:rPr>
          <w:lang w:val="en-GB"/>
        </w:rPr>
      </w:pPr>
    </w:p>
    <w:p w:rsidR="00956ECE" w:rsidRDefault="00956ECE" w:rsidP="00277B66">
      <w:pPr>
        <w:pStyle w:val="Heading1"/>
        <w:rPr>
          <w:lang w:val="en-GB"/>
        </w:rPr>
      </w:pPr>
    </w:p>
    <w:p w:rsidR="00956ECE" w:rsidRDefault="00956ECE" w:rsidP="00277B66">
      <w:pPr>
        <w:pStyle w:val="Heading1"/>
        <w:rPr>
          <w:lang w:val="en-GB"/>
        </w:rPr>
      </w:pPr>
    </w:p>
    <w:p w:rsidR="00956ECE" w:rsidRDefault="00956ECE" w:rsidP="00277B66">
      <w:pPr>
        <w:pStyle w:val="Heading1"/>
        <w:rPr>
          <w:lang w:val="en-GB"/>
        </w:rPr>
      </w:pPr>
    </w:p>
    <w:p w:rsidR="00956ECE" w:rsidRDefault="00956ECE" w:rsidP="00277B66">
      <w:pPr>
        <w:pStyle w:val="Heading1"/>
        <w:rPr>
          <w:lang w:val="en-GB"/>
        </w:rPr>
      </w:pPr>
    </w:p>
    <w:p w:rsidR="00956ECE" w:rsidRDefault="00956ECE" w:rsidP="00277B66">
      <w:pPr>
        <w:pStyle w:val="Heading1"/>
        <w:rPr>
          <w:lang w:val="en-GB"/>
        </w:rPr>
      </w:pPr>
    </w:p>
    <w:p w:rsidR="00956ECE" w:rsidRDefault="00956ECE" w:rsidP="00277B66">
      <w:pPr>
        <w:pStyle w:val="Heading1"/>
        <w:rPr>
          <w:lang w:val="en-GB"/>
        </w:rPr>
      </w:pPr>
    </w:p>
    <w:p w:rsidR="00956ECE" w:rsidRDefault="00956ECE" w:rsidP="00277B66">
      <w:pPr>
        <w:pStyle w:val="Heading1"/>
        <w:rPr>
          <w:lang w:val="en-GB"/>
        </w:rPr>
      </w:pPr>
    </w:p>
    <w:p w:rsidR="00956ECE" w:rsidRDefault="00956ECE" w:rsidP="00277B66">
      <w:pPr>
        <w:pStyle w:val="Heading1"/>
        <w:rPr>
          <w:lang w:val="en-GB"/>
        </w:rPr>
      </w:pPr>
    </w:p>
    <w:p w:rsidR="00956ECE" w:rsidRDefault="00956ECE" w:rsidP="00277B66">
      <w:pPr>
        <w:pStyle w:val="Heading1"/>
        <w:rPr>
          <w:lang w:val="en-GB"/>
        </w:rPr>
      </w:pPr>
    </w:p>
    <w:p w:rsidR="00956ECE" w:rsidRDefault="00956ECE" w:rsidP="00277B66">
      <w:pPr>
        <w:pStyle w:val="Heading1"/>
        <w:rPr>
          <w:lang w:val="en-GB"/>
        </w:rPr>
      </w:pPr>
    </w:p>
    <w:p w:rsidR="00956ECE" w:rsidRDefault="00956ECE" w:rsidP="00277B66">
      <w:pPr>
        <w:pStyle w:val="Heading1"/>
        <w:rPr>
          <w:lang w:val="en-GB"/>
        </w:rPr>
      </w:pPr>
    </w:p>
    <w:p w:rsidR="00956ECE" w:rsidRDefault="00956ECE" w:rsidP="00277B66">
      <w:pPr>
        <w:pStyle w:val="Heading1"/>
        <w:rPr>
          <w:lang w:val="en-GB"/>
        </w:rPr>
      </w:pPr>
    </w:p>
    <w:p w:rsidR="00956ECE" w:rsidRDefault="00956ECE" w:rsidP="00277B66">
      <w:pPr>
        <w:pStyle w:val="Heading1"/>
        <w:rPr>
          <w:lang w:val="en-GB"/>
        </w:rPr>
      </w:pPr>
    </w:p>
    <w:p w:rsidR="00956ECE" w:rsidRDefault="00956ECE" w:rsidP="00277B66">
      <w:pPr>
        <w:pStyle w:val="Heading1"/>
        <w:rPr>
          <w:lang w:val="en-GB"/>
        </w:rPr>
      </w:pPr>
    </w:p>
    <w:p w:rsidR="0048151B" w:rsidRPr="00513FAA" w:rsidRDefault="00277B66" w:rsidP="00277B66">
      <w:pPr>
        <w:pStyle w:val="Heading1"/>
        <w:rPr>
          <w:lang w:val="en-GB"/>
        </w:rPr>
      </w:pPr>
      <w:r w:rsidRPr="00513FAA">
        <w:rPr>
          <w:lang w:val="en-GB"/>
        </w:rPr>
        <w:lastRenderedPageBreak/>
        <w:t>ANNEXES</w:t>
      </w:r>
      <w:bookmarkEnd w:id="36"/>
      <w:r w:rsidRPr="00513FAA">
        <w:rPr>
          <w:lang w:val="en-GB"/>
        </w:rPr>
        <w:t xml:space="preserve"> </w:t>
      </w:r>
    </w:p>
    <w:tbl>
      <w:tblPr>
        <w:tblW w:w="5000" w:type="pct"/>
        <w:tblBorders>
          <w:top w:val="single" w:sz="4" w:space="0" w:color="auto"/>
          <w:bottom w:val="single" w:sz="4" w:space="0" w:color="auto"/>
        </w:tblBorders>
        <w:tblLook w:val="04A0"/>
      </w:tblPr>
      <w:tblGrid>
        <w:gridCol w:w="2543"/>
        <w:gridCol w:w="3167"/>
        <w:gridCol w:w="3532"/>
      </w:tblGrid>
      <w:tr w:rsidR="00B67C33" w:rsidRPr="00513FAA" w:rsidTr="00B67C33">
        <w:trPr>
          <w:trHeight w:val="300"/>
        </w:trPr>
        <w:tc>
          <w:tcPr>
            <w:tcW w:w="5000" w:type="pct"/>
            <w:gridSpan w:val="3"/>
            <w:tcBorders>
              <w:top w:val="single" w:sz="4" w:space="0" w:color="auto"/>
              <w:left w:val="single" w:sz="4" w:space="0" w:color="auto"/>
              <w:bottom w:val="nil"/>
              <w:right w:val="single" w:sz="4" w:space="0" w:color="auto"/>
            </w:tcBorders>
            <w:shd w:val="clear" w:color="auto" w:fill="auto"/>
            <w:noWrap/>
            <w:vAlign w:val="bottom"/>
            <w:hideMark/>
          </w:tcPr>
          <w:p w:rsidR="00B67C33" w:rsidRPr="00513FAA" w:rsidRDefault="00B67C33" w:rsidP="00B67C33">
            <w:pPr>
              <w:jc w:val="center"/>
              <w:rPr>
                <w:rFonts w:asciiTheme="majorHAnsi" w:hAnsiTheme="majorHAnsi"/>
                <w:b/>
                <w:bCs/>
                <w:i/>
                <w:iCs/>
                <w:color w:val="000000"/>
                <w:lang w:val="en-GB" w:eastAsia="en-GB"/>
              </w:rPr>
            </w:pPr>
            <w:proofErr w:type="spellStart"/>
            <w:r w:rsidRPr="00513FAA">
              <w:rPr>
                <w:rFonts w:asciiTheme="majorHAnsi" w:hAnsiTheme="majorHAnsi"/>
                <w:b/>
                <w:bCs/>
                <w:i/>
                <w:iCs/>
                <w:color w:val="000000"/>
                <w:sz w:val="22"/>
                <w:szCs w:val="22"/>
                <w:lang w:val="en-GB" w:eastAsia="en-GB"/>
              </w:rPr>
              <w:t>Abia</w:t>
            </w:r>
            <w:proofErr w:type="spellEnd"/>
            <w:r w:rsidRPr="00513FAA">
              <w:rPr>
                <w:rFonts w:asciiTheme="majorHAnsi" w:hAnsiTheme="majorHAnsi"/>
                <w:b/>
                <w:bCs/>
                <w:i/>
                <w:iCs/>
                <w:color w:val="000000"/>
                <w:sz w:val="22"/>
                <w:szCs w:val="22"/>
                <w:lang w:val="en-GB" w:eastAsia="en-GB"/>
              </w:rPr>
              <w:t xml:space="preserve"> State Budget Summary (2011-2012)</w:t>
            </w:r>
          </w:p>
        </w:tc>
      </w:tr>
      <w:tr w:rsidR="00B67C33" w:rsidRPr="00513FAA" w:rsidTr="00B67C33">
        <w:trPr>
          <w:trHeight w:val="300"/>
        </w:trPr>
        <w:tc>
          <w:tcPr>
            <w:tcW w:w="1271" w:type="pct"/>
            <w:tcBorders>
              <w:top w:val="nil"/>
              <w:left w:val="single" w:sz="4" w:space="0" w:color="auto"/>
              <w:bottom w:val="nil"/>
              <w:right w:val="nil"/>
            </w:tcBorders>
            <w:shd w:val="clear" w:color="auto" w:fill="auto"/>
            <w:noWrap/>
            <w:vAlign w:val="bottom"/>
            <w:hideMark/>
          </w:tcPr>
          <w:p w:rsidR="00B67C33" w:rsidRPr="00513FAA" w:rsidRDefault="00B67C33" w:rsidP="00B67C33">
            <w:pPr>
              <w:rPr>
                <w:rFonts w:asciiTheme="majorHAnsi" w:hAnsiTheme="majorHAnsi"/>
                <w:b/>
                <w:bCs/>
                <w:color w:val="000000"/>
                <w:lang w:val="en-GB" w:eastAsia="en-GB"/>
              </w:rPr>
            </w:pPr>
            <w:r w:rsidRPr="00513FAA">
              <w:rPr>
                <w:rFonts w:asciiTheme="majorHAnsi" w:hAnsiTheme="majorHAnsi"/>
                <w:b/>
                <w:bCs/>
                <w:color w:val="000000"/>
                <w:sz w:val="22"/>
                <w:szCs w:val="22"/>
                <w:lang w:val="en-GB" w:eastAsia="en-GB"/>
              </w:rPr>
              <w:t>Items/Year</w:t>
            </w:r>
          </w:p>
        </w:tc>
        <w:tc>
          <w:tcPr>
            <w:tcW w:w="1740" w:type="pct"/>
            <w:tcBorders>
              <w:top w:val="nil"/>
              <w:left w:val="nil"/>
              <w:bottom w:val="nil"/>
              <w:right w:val="single" w:sz="4" w:space="0" w:color="auto"/>
            </w:tcBorders>
            <w:shd w:val="clear" w:color="auto" w:fill="auto"/>
            <w:noWrap/>
            <w:vAlign w:val="bottom"/>
            <w:hideMark/>
          </w:tcPr>
          <w:p w:rsidR="00B67C33" w:rsidRPr="00513FAA" w:rsidRDefault="00B67C33" w:rsidP="00B67C33">
            <w:pPr>
              <w:jc w:val="right"/>
              <w:rPr>
                <w:rFonts w:asciiTheme="majorHAnsi" w:hAnsiTheme="majorHAnsi"/>
                <w:b/>
                <w:bCs/>
                <w:color w:val="000000"/>
                <w:lang w:val="en-GB" w:eastAsia="en-GB"/>
              </w:rPr>
            </w:pPr>
            <w:r w:rsidRPr="00513FAA">
              <w:rPr>
                <w:rFonts w:asciiTheme="majorHAnsi" w:hAnsiTheme="majorHAnsi"/>
                <w:b/>
                <w:bCs/>
                <w:color w:val="000000"/>
                <w:sz w:val="22"/>
                <w:szCs w:val="22"/>
                <w:lang w:val="en-GB" w:eastAsia="en-GB"/>
              </w:rPr>
              <w:t>2011</w:t>
            </w:r>
          </w:p>
        </w:tc>
        <w:tc>
          <w:tcPr>
            <w:tcW w:w="1989" w:type="pct"/>
            <w:tcBorders>
              <w:left w:val="single" w:sz="4" w:space="0" w:color="auto"/>
            </w:tcBorders>
            <w:shd w:val="clear" w:color="auto" w:fill="auto"/>
            <w:noWrap/>
            <w:vAlign w:val="bottom"/>
            <w:hideMark/>
          </w:tcPr>
          <w:p w:rsidR="00B67C33" w:rsidRPr="00513FAA" w:rsidRDefault="00B67C33" w:rsidP="00B67C33">
            <w:pPr>
              <w:jc w:val="right"/>
              <w:rPr>
                <w:rFonts w:asciiTheme="majorHAnsi" w:hAnsiTheme="majorHAnsi"/>
                <w:b/>
                <w:bCs/>
                <w:color w:val="000000"/>
                <w:lang w:val="en-GB" w:eastAsia="en-GB"/>
              </w:rPr>
            </w:pPr>
            <w:r w:rsidRPr="00513FAA">
              <w:rPr>
                <w:rFonts w:asciiTheme="majorHAnsi" w:hAnsiTheme="majorHAnsi"/>
                <w:b/>
                <w:bCs/>
                <w:color w:val="000000"/>
                <w:sz w:val="22"/>
                <w:szCs w:val="22"/>
                <w:lang w:val="en-GB" w:eastAsia="en-GB"/>
              </w:rPr>
              <w:t>2010</w:t>
            </w:r>
          </w:p>
        </w:tc>
      </w:tr>
      <w:tr w:rsidR="00B67C33" w:rsidRPr="00513FAA" w:rsidTr="00B67C33">
        <w:trPr>
          <w:trHeight w:val="300"/>
        </w:trPr>
        <w:tc>
          <w:tcPr>
            <w:tcW w:w="1271" w:type="pct"/>
            <w:tcBorders>
              <w:top w:val="nil"/>
              <w:left w:val="single" w:sz="4" w:space="0" w:color="auto"/>
              <w:bottom w:val="nil"/>
              <w:right w:val="nil"/>
            </w:tcBorders>
            <w:shd w:val="clear" w:color="auto" w:fill="auto"/>
            <w:noWrap/>
            <w:vAlign w:val="bottom"/>
            <w:hideMark/>
          </w:tcPr>
          <w:p w:rsidR="00B67C33" w:rsidRPr="00513FAA" w:rsidRDefault="00B67C33" w:rsidP="00B67C33">
            <w:pP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 xml:space="preserve">Revenue </w:t>
            </w:r>
          </w:p>
        </w:tc>
        <w:tc>
          <w:tcPr>
            <w:tcW w:w="1740" w:type="pct"/>
            <w:tcBorders>
              <w:top w:val="nil"/>
              <w:left w:val="nil"/>
              <w:bottom w:val="nil"/>
              <w:right w:val="single" w:sz="4" w:space="0" w:color="auto"/>
            </w:tcBorders>
            <w:shd w:val="clear" w:color="auto" w:fill="auto"/>
            <w:noWrap/>
            <w:vAlign w:val="bottom"/>
            <w:hideMark/>
          </w:tcPr>
          <w:p w:rsidR="00B67C33" w:rsidRPr="00513FAA" w:rsidRDefault="00934C9F" w:rsidP="00B67C33">
            <w:pP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Estimate</w:t>
            </w:r>
            <w:r w:rsidR="00B67C33" w:rsidRPr="00513FAA">
              <w:rPr>
                <w:rFonts w:asciiTheme="majorHAnsi" w:hAnsiTheme="majorHAnsi"/>
                <w:b/>
                <w:bCs/>
                <w:i/>
                <w:iCs/>
                <w:color w:val="000000"/>
                <w:sz w:val="22"/>
                <w:szCs w:val="22"/>
                <w:lang w:val="en-GB" w:eastAsia="en-GB"/>
              </w:rPr>
              <w:t xml:space="preserve"> </w:t>
            </w:r>
          </w:p>
        </w:tc>
        <w:tc>
          <w:tcPr>
            <w:tcW w:w="1989" w:type="pct"/>
            <w:tcBorders>
              <w:left w:val="single" w:sz="4" w:space="0" w:color="auto"/>
            </w:tcBorders>
            <w:shd w:val="clear" w:color="auto" w:fill="auto"/>
            <w:noWrap/>
            <w:vAlign w:val="bottom"/>
            <w:hideMark/>
          </w:tcPr>
          <w:p w:rsidR="00B67C33" w:rsidRPr="00513FAA" w:rsidRDefault="00934C9F" w:rsidP="00B67C33">
            <w:pP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Estimate</w:t>
            </w:r>
            <w:r w:rsidR="00B67C33" w:rsidRPr="00513FAA">
              <w:rPr>
                <w:rFonts w:asciiTheme="majorHAnsi" w:hAnsiTheme="majorHAnsi"/>
                <w:b/>
                <w:bCs/>
                <w:i/>
                <w:iCs/>
                <w:color w:val="000000"/>
                <w:sz w:val="22"/>
                <w:szCs w:val="22"/>
                <w:lang w:val="en-GB" w:eastAsia="en-GB"/>
              </w:rPr>
              <w:t xml:space="preserve"> </w:t>
            </w:r>
          </w:p>
        </w:tc>
      </w:tr>
      <w:tr w:rsidR="00B67C33" w:rsidRPr="00513FAA" w:rsidTr="00B67C33">
        <w:trPr>
          <w:trHeight w:val="300"/>
        </w:trPr>
        <w:tc>
          <w:tcPr>
            <w:tcW w:w="1271" w:type="pct"/>
            <w:tcBorders>
              <w:top w:val="nil"/>
              <w:left w:val="single" w:sz="4" w:space="0" w:color="auto"/>
              <w:bottom w:val="nil"/>
              <w:right w:val="nil"/>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Internally Generated Revenue </w:t>
            </w:r>
          </w:p>
        </w:tc>
        <w:tc>
          <w:tcPr>
            <w:tcW w:w="1740" w:type="pct"/>
            <w:tcBorders>
              <w:top w:val="nil"/>
              <w:left w:val="nil"/>
              <w:bottom w:val="nil"/>
              <w:right w:val="single" w:sz="4" w:space="0" w:color="auto"/>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10,491,120,400.00 </w:t>
            </w:r>
          </w:p>
        </w:tc>
        <w:tc>
          <w:tcPr>
            <w:tcW w:w="1989" w:type="pct"/>
            <w:tcBorders>
              <w:left w:val="single" w:sz="4" w:space="0" w:color="auto"/>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p>
        </w:tc>
      </w:tr>
      <w:tr w:rsidR="00B67C33" w:rsidRPr="00513FAA" w:rsidTr="00B67C33">
        <w:trPr>
          <w:trHeight w:val="300"/>
        </w:trPr>
        <w:tc>
          <w:tcPr>
            <w:tcW w:w="1271" w:type="pct"/>
            <w:tcBorders>
              <w:top w:val="nil"/>
              <w:left w:val="single" w:sz="4" w:space="0" w:color="auto"/>
              <w:bottom w:val="nil"/>
              <w:right w:val="nil"/>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r w:rsidRPr="00513FAA">
              <w:rPr>
                <w:rFonts w:asciiTheme="majorHAnsi" w:hAnsiTheme="majorHAnsi"/>
                <w:color w:val="000000"/>
                <w:sz w:val="22"/>
                <w:szCs w:val="22"/>
                <w:lang w:val="en-GB" w:eastAsia="en-GB"/>
              </w:rPr>
              <w:t>Statutory Allocation</w:t>
            </w:r>
          </w:p>
        </w:tc>
        <w:tc>
          <w:tcPr>
            <w:tcW w:w="1740" w:type="pct"/>
            <w:tcBorders>
              <w:top w:val="nil"/>
              <w:left w:val="nil"/>
              <w:bottom w:val="nil"/>
              <w:right w:val="single" w:sz="4" w:space="0" w:color="auto"/>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40,500,000,000.00 </w:t>
            </w:r>
          </w:p>
        </w:tc>
        <w:tc>
          <w:tcPr>
            <w:tcW w:w="1989" w:type="pct"/>
            <w:tcBorders>
              <w:left w:val="single" w:sz="4" w:space="0" w:color="auto"/>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p>
        </w:tc>
      </w:tr>
      <w:tr w:rsidR="00B67C33" w:rsidRPr="00513FAA" w:rsidTr="00B67C33">
        <w:trPr>
          <w:trHeight w:val="300"/>
        </w:trPr>
        <w:tc>
          <w:tcPr>
            <w:tcW w:w="1271" w:type="pct"/>
            <w:tcBorders>
              <w:top w:val="nil"/>
              <w:left w:val="single" w:sz="4" w:space="0" w:color="auto"/>
              <w:bottom w:val="nil"/>
              <w:right w:val="nil"/>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r w:rsidRPr="00513FAA">
              <w:rPr>
                <w:rFonts w:asciiTheme="majorHAnsi" w:hAnsiTheme="majorHAnsi"/>
                <w:color w:val="000000"/>
                <w:sz w:val="22"/>
                <w:szCs w:val="22"/>
                <w:lang w:val="en-GB" w:eastAsia="en-GB"/>
              </w:rPr>
              <w:t>VAT</w:t>
            </w:r>
          </w:p>
        </w:tc>
        <w:tc>
          <w:tcPr>
            <w:tcW w:w="1740" w:type="pct"/>
            <w:tcBorders>
              <w:top w:val="nil"/>
              <w:left w:val="nil"/>
              <w:bottom w:val="nil"/>
              <w:right w:val="single" w:sz="4" w:space="0" w:color="auto"/>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8,000,000,000.00 </w:t>
            </w:r>
          </w:p>
        </w:tc>
        <w:tc>
          <w:tcPr>
            <w:tcW w:w="1989" w:type="pct"/>
            <w:tcBorders>
              <w:left w:val="single" w:sz="4" w:space="0" w:color="auto"/>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p>
        </w:tc>
      </w:tr>
      <w:tr w:rsidR="00B67C33" w:rsidRPr="00513FAA" w:rsidTr="00B67C33">
        <w:trPr>
          <w:trHeight w:val="300"/>
        </w:trPr>
        <w:tc>
          <w:tcPr>
            <w:tcW w:w="1271" w:type="pct"/>
            <w:tcBorders>
              <w:top w:val="nil"/>
              <w:left w:val="single" w:sz="4" w:space="0" w:color="auto"/>
              <w:bottom w:val="nil"/>
              <w:right w:val="nil"/>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Capital </w:t>
            </w:r>
            <w:r w:rsidR="00140D7F" w:rsidRPr="00513FAA">
              <w:rPr>
                <w:rFonts w:asciiTheme="majorHAnsi" w:hAnsiTheme="majorHAnsi"/>
                <w:color w:val="000000"/>
                <w:sz w:val="22"/>
                <w:szCs w:val="22"/>
                <w:lang w:val="en-GB" w:eastAsia="en-GB"/>
              </w:rPr>
              <w:t>Receipt</w:t>
            </w:r>
            <w:r w:rsidRPr="00513FAA">
              <w:rPr>
                <w:rFonts w:asciiTheme="majorHAnsi" w:hAnsiTheme="majorHAnsi"/>
                <w:color w:val="000000"/>
                <w:sz w:val="22"/>
                <w:szCs w:val="22"/>
                <w:lang w:val="en-GB" w:eastAsia="en-GB"/>
              </w:rPr>
              <w:t xml:space="preserve"> and Others</w:t>
            </w:r>
          </w:p>
        </w:tc>
        <w:tc>
          <w:tcPr>
            <w:tcW w:w="1740" w:type="pct"/>
            <w:tcBorders>
              <w:top w:val="nil"/>
              <w:left w:val="nil"/>
              <w:bottom w:val="nil"/>
              <w:right w:val="single" w:sz="4" w:space="0" w:color="auto"/>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40,432,414,170.00 </w:t>
            </w:r>
          </w:p>
        </w:tc>
        <w:tc>
          <w:tcPr>
            <w:tcW w:w="1989" w:type="pct"/>
            <w:tcBorders>
              <w:left w:val="single" w:sz="4" w:space="0" w:color="auto"/>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p>
        </w:tc>
      </w:tr>
      <w:tr w:rsidR="00B67C33" w:rsidRPr="00513FAA" w:rsidTr="00B67C33">
        <w:trPr>
          <w:trHeight w:val="300"/>
        </w:trPr>
        <w:tc>
          <w:tcPr>
            <w:tcW w:w="1271" w:type="pct"/>
            <w:tcBorders>
              <w:top w:val="nil"/>
              <w:left w:val="single" w:sz="4" w:space="0" w:color="auto"/>
              <w:bottom w:val="nil"/>
              <w:right w:val="nil"/>
            </w:tcBorders>
            <w:shd w:val="clear" w:color="auto" w:fill="auto"/>
            <w:noWrap/>
            <w:vAlign w:val="bottom"/>
            <w:hideMark/>
          </w:tcPr>
          <w:p w:rsidR="00B67C33" w:rsidRPr="00513FAA" w:rsidRDefault="00B67C33" w:rsidP="00B67C33">
            <w:pPr>
              <w:rPr>
                <w:rFonts w:asciiTheme="majorHAnsi" w:hAnsiTheme="majorHAnsi"/>
                <w:b/>
                <w:bCs/>
                <w:color w:val="000000"/>
                <w:lang w:val="en-GB" w:eastAsia="en-GB"/>
              </w:rPr>
            </w:pPr>
            <w:r w:rsidRPr="00513FAA">
              <w:rPr>
                <w:rFonts w:asciiTheme="majorHAnsi" w:hAnsiTheme="majorHAnsi"/>
                <w:b/>
                <w:bCs/>
                <w:color w:val="000000"/>
                <w:sz w:val="22"/>
                <w:szCs w:val="22"/>
                <w:lang w:val="en-GB" w:eastAsia="en-GB"/>
              </w:rPr>
              <w:t>Total Revenue</w:t>
            </w:r>
          </w:p>
        </w:tc>
        <w:tc>
          <w:tcPr>
            <w:tcW w:w="1740" w:type="pct"/>
            <w:tcBorders>
              <w:top w:val="nil"/>
              <w:left w:val="nil"/>
              <w:bottom w:val="nil"/>
              <w:right w:val="single" w:sz="4" w:space="0" w:color="auto"/>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99,423,534,570.00 </w:t>
            </w:r>
          </w:p>
        </w:tc>
        <w:tc>
          <w:tcPr>
            <w:tcW w:w="1989" w:type="pct"/>
            <w:tcBorders>
              <w:left w:val="single" w:sz="4" w:space="0" w:color="auto"/>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   </w:t>
            </w:r>
          </w:p>
        </w:tc>
      </w:tr>
      <w:tr w:rsidR="00B67C33" w:rsidRPr="00513FAA" w:rsidTr="00B67C33">
        <w:trPr>
          <w:trHeight w:val="300"/>
        </w:trPr>
        <w:tc>
          <w:tcPr>
            <w:tcW w:w="1271" w:type="pct"/>
            <w:tcBorders>
              <w:top w:val="nil"/>
              <w:left w:val="single" w:sz="4" w:space="0" w:color="auto"/>
              <w:bottom w:val="nil"/>
              <w:right w:val="nil"/>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Increase of Total Revenue </w:t>
            </w:r>
          </w:p>
        </w:tc>
        <w:tc>
          <w:tcPr>
            <w:tcW w:w="1740" w:type="pct"/>
            <w:tcBorders>
              <w:top w:val="nil"/>
              <w:left w:val="nil"/>
              <w:bottom w:val="nil"/>
              <w:right w:val="single" w:sz="4" w:space="0" w:color="auto"/>
            </w:tcBorders>
            <w:shd w:val="clear" w:color="auto" w:fill="auto"/>
            <w:noWrap/>
            <w:vAlign w:val="bottom"/>
            <w:hideMark/>
          </w:tcPr>
          <w:p w:rsidR="00B67C33" w:rsidRPr="00513FAA" w:rsidRDefault="00B67C33" w:rsidP="00B67C33">
            <w:pPr>
              <w:jc w:val="center"/>
              <w:rPr>
                <w:rFonts w:asciiTheme="majorHAnsi" w:hAnsiTheme="majorHAnsi"/>
                <w:color w:val="000000"/>
                <w:lang w:val="en-GB" w:eastAsia="en-GB"/>
              </w:rPr>
            </w:pPr>
          </w:p>
        </w:tc>
        <w:tc>
          <w:tcPr>
            <w:tcW w:w="1989" w:type="pct"/>
            <w:tcBorders>
              <w:left w:val="single" w:sz="4" w:space="0" w:color="auto"/>
            </w:tcBorders>
            <w:shd w:val="clear" w:color="auto" w:fill="auto"/>
            <w:noWrap/>
            <w:vAlign w:val="bottom"/>
            <w:hideMark/>
          </w:tcPr>
          <w:p w:rsidR="00B67C33" w:rsidRPr="00513FAA" w:rsidRDefault="00B67C33" w:rsidP="00B67C33">
            <w:pPr>
              <w:jc w:val="center"/>
              <w:rPr>
                <w:rFonts w:asciiTheme="majorHAnsi" w:hAnsiTheme="majorHAnsi"/>
                <w:color w:val="000000"/>
                <w:lang w:val="en-GB" w:eastAsia="en-GB"/>
              </w:rPr>
            </w:pPr>
          </w:p>
        </w:tc>
      </w:tr>
      <w:tr w:rsidR="00B67C33" w:rsidRPr="00513FAA" w:rsidTr="00B67C33">
        <w:trPr>
          <w:trHeight w:val="300"/>
        </w:trPr>
        <w:tc>
          <w:tcPr>
            <w:tcW w:w="1271" w:type="pct"/>
            <w:tcBorders>
              <w:top w:val="nil"/>
              <w:left w:val="single" w:sz="4" w:space="0" w:color="auto"/>
              <w:bottom w:val="nil"/>
              <w:right w:val="nil"/>
            </w:tcBorders>
            <w:shd w:val="clear" w:color="auto" w:fill="auto"/>
            <w:noWrap/>
            <w:vAlign w:val="bottom"/>
            <w:hideMark/>
          </w:tcPr>
          <w:p w:rsidR="00B67C33" w:rsidRPr="00513FAA" w:rsidRDefault="00B67C33" w:rsidP="00B67C33">
            <w:pP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Expenditure Items</w:t>
            </w:r>
          </w:p>
        </w:tc>
        <w:tc>
          <w:tcPr>
            <w:tcW w:w="1740" w:type="pct"/>
            <w:tcBorders>
              <w:top w:val="nil"/>
              <w:left w:val="nil"/>
              <w:bottom w:val="nil"/>
              <w:right w:val="single" w:sz="4" w:space="0" w:color="auto"/>
            </w:tcBorders>
            <w:shd w:val="clear" w:color="auto" w:fill="auto"/>
            <w:noWrap/>
            <w:vAlign w:val="bottom"/>
            <w:hideMark/>
          </w:tcPr>
          <w:p w:rsidR="00B67C33" w:rsidRPr="00513FAA" w:rsidRDefault="00934C9F" w:rsidP="00B67C33">
            <w:pP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Estimate</w:t>
            </w:r>
            <w:r w:rsidR="00B67C33" w:rsidRPr="00513FAA">
              <w:rPr>
                <w:rFonts w:asciiTheme="majorHAnsi" w:hAnsiTheme="majorHAnsi"/>
                <w:b/>
                <w:bCs/>
                <w:i/>
                <w:iCs/>
                <w:color w:val="000000"/>
                <w:sz w:val="22"/>
                <w:szCs w:val="22"/>
                <w:lang w:val="en-GB" w:eastAsia="en-GB"/>
              </w:rPr>
              <w:t xml:space="preserve"> </w:t>
            </w:r>
          </w:p>
        </w:tc>
        <w:tc>
          <w:tcPr>
            <w:tcW w:w="1989" w:type="pct"/>
            <w:tcBorders>
              <w:left w:val="single" w:sz="4" w:space="0" w:color="auto"/>
            </w:tcBorders>
            <w:shd w:val="clear" w:color="auto" w:fill="auto"/>
            <w:noWrap/>
            <w:vAlign w:val="bottom"/>
            <w:hideMark/>
          </w:tcPr>
          <w:p w:rsidR="00B67C33" w:rsidRPr="00513FAA" w:rsidRDefault="00934C9F" w:rsidP="00B67C33">
            <w:pP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Estimate</w:t>
            </w:r>
            <w:r w:rsidR="00B67C33" w:rsidRPr="00513FAA">
              <w:rPr>
                <w:rFonts w:asciiTheme="majorHAnsi" w:hAnsiTheme="majorHAnsi"/>
                <w:b/>
                <w:bCs/>
                <w:i/>
                <w:iCs/>
                <w:color w:val="000000"/>
                <w:sz w:val="22"/>
                <w:szCs w:val="22"/>
                <w:lang w:val="en-GB" w:eastAsia="en-GB"/>
              </w:rPr>
              <w:t xml:space="preserve"> </w:t>
            </w:r>
          </w:p>
        </w:tc>
      </w:tr>
      <w:tr w:rsidR="00B67C33" w:rsidRPr="00513FAA" w:rsidTr="00B67C33">
        <w:trPr>
          <w:trHeight w:val="300"/>
        </w:trPr>
        <w:tc>
          <w:tcPr>
            <w:tcW w:w="1271" w:type="pct"/>
            <w:tcBorders>
              <w:top w:val="nil"/>
              <w:left w:val="single" w:sz="4" w:space="0" w:color="auto"/>
              <w:bottom w:val="nil"/>
              <w:right w:val="nil"/>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r w:rsidRPr="00513FAA">
              <w:rPr>
                <w:rFonts w:asciiTheme="majorHAnsi" w:hAnsiTheme="majorHAnsi"/>
                <w:color w:val="000000"/>
                <w:sz w:val="22"/>
                <w:szCs w:val="22"/>
                <w:lang w:val="en-GB" w:eastAsia="en-GB"/>
              </w:rPr>
              <w:t>Personnel Costs</w:t>
            </w:r>
          </w:p>
        </w:tc>
        <w:tc>
          <w:tcPr>
            <w:tcW w:w="1740" w:type="pct"/>
            <w:tcBorders>
              <w:top w:val="nil"/>
              <w:left w:val="nil"/>
              <w:bottom w:val="nil"/>
              <w:right w:val="single" w:sz="4" w:space="0" w:color="auto"/>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19,227,469,880.00 </w:t>
            </w:r>
          </w:p>
        </w:tc>
        <w:tc>
          <w:tcPr>
            <w:tcW w:w="1989" w:type="pct"/>
            <w:tcBorders>
              <w:left w:val="single" w:sz="4" w:space="0" w:color="auto"/>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p>
        </w:tc>
      </w:tr>
      <w:tr w:rsidR="00B67C33" w:rsidRPr="00513FAA" w:rsidTr="00B67C33">
        <w:trPr>
          <w:trHeight w:val="300"/>
        </w:trPr>
        <w:tc>
          <w:tcPr>
            <w:tcW w:w="1271" w:type="pct"/>
            <w:tcBorders>
              <w:top w:val="nil"/>
              <w:left w:val="single" w:sz="4" w:space="0" w:color="auto"/>
              <w:bottom w:val="nil"/>
              <w:right w:val="nil"/>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Overhead Costs </w:t>
            </w:r>
          </w:p>
        </w:tc>
        <w:tc>
          <w:tcPr>
            <w:tcW w:w="1740" w:type="pct"/>
            <w:tcBorders>
              <w:top w:val="nil"/>
              <w:left w:val="nil"/>
              <w:bottom w:val="nil"/>
              <w:right w:val="single" w:sz="4" w:space="0" w:color="auto"/>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18,570,156,090.00 </w:t>
            </w:r>
          </w:p>
        </w:tc>
        <w:tc>
          <w:tcPr>
            <w:tcW w:w="1989" w:type="pct"/>
            <w:tcBorders>
              <w:left w:val="single" w:sz="4" w:space="0" w:color="auto"/>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p>
        </w:tc>
      </w:tr>
      <w:tr w:rsidR="00B67C33" w:rsidRPr="00513FAA" w:rsidTr="00B67C33">
        <w:trPr>
          <w:trHeight w:val="300"/>
        </w:trPr>
        <w:tc>
          <w:tcPr>
            <w:tcW w:w="1271" w:type="pct"/>
            <w:tcBorders>
              <w:top w:val="nil"/>
              <w:left w:val="single" w:sz="4" w:space="0" w:color="auto"/>
              <w:bottom w:val="nil"/>
              <w:right w:val="nil"/>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p>
        </w:tc>
        <w:tc>
          <w:tcPr>
            <w:tcW w:w="1740" w:type="pct"/>
            <w:tcBorders>
              <w:top w:val="nil"/>
              <w:left w:val="nil"/>
              <w:bottom w:val="nil"/>
              <w:right w:val="single" w:sz="4" w:space="0" w:color="auto"/>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0.97 </w:t>
            </w:r>
          </w:p>
        </w:tc>
        <w:tc>
          <w:tcPr>
            <w:tcW w:w="1989" w:type="pct"/>
            <w:tcBorders>
              <w:left w:val="single" w:sz="4" w:space="0" w:color="auto"/>
            </w:tcBorders>
            <w:shd w:val="clear" w:color="auto" w:fill="auto"/>
            <w:noWrap/>
            <w:vAlign w:val="bottom"/>
            <w:hideMark/>
          </w:tcPr>
          <w:p w:rsidR="00B67C33" w:rsidRPr="00513FAA" w:rsidRDefault="00B67C33" w:rsidP="00B67C33">
            <w:pPr>
              <w:jc w:val="center"/>
              <w:rPr>
                <w:rFonts w:asciiTheme="majorHAnsi" w:hAnsiTheme="majorHAnsi"/>
                <w:color w:val="000000"/>
                <w:lang w:val="en-GB" w:eastAsia="en-GB"/>
              </w:rPr>
            </w:pPr>
          </w:p>
        </w:tc>
      </w:tr>
      <w:tr w:rsidR="00B67C33" w:rsidRPr="00513FAA" w:rsidTr="00B67C33">
        <w:trPr>
          <w:trHeight w:val="300"/>
        </w:trPr>
        <w:tc>
          <w:tcPr>
            <w:tcW w:w="1271" w:type="pct"/>
            <w:tcBorders>
              <w:top w:val="nil"/>
              <w:left w:val="single" w:sz="4" w:space="0" w:color="auto"/>
              <w:bottom w:val="nil"/>
              <w:right w:val="nil"/>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r w:rsidRPr="00513FAA">
              <w:rPr>
                <w:rFonts w:asciiTheme="majorHAnsi" w:hAnsiTheme="majorHAnsi"/>
                <w:color w:val="000000"/>
                <w:sz w:val="22"/>
                <w:szCs w:val="22"/>
                <w:lang w:val="en-GB" w:eastAsia="en-GB"/>
              </w:rPr>
              <w:t>Consolidated Revenue Fund</w:t>
            </w:r>
          </w:p>
        </w:tc>
        <w:tc>
          <w:tcPr>
            <w:tcW w:w="1740" w:type="pct"/>
            <w:tcBorders>
              <w:top w:val="nil"/>
              <w:left w:val="nil"/>
              <w:bottom w:val="nil"/>
              <w:right w:val="single" w:sz="4" w:space="0" w:color="auto"/>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7,714,374,390.00 </w:t>
            </w:r>
          </w:p>
        </w:tc>
        <w:tc>
          <w:tcPr>
            <w:tcW w:w="1989" w:type="pct"/>
            <w:tcBorders>
              <w:left w:val="single" w:sz="4" w:space="0" w:color="auto"/>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p>
        </w:tc>
      </w:tr>
      <w:tr w:rsidR="00B67C33" w:rsidRPr="00513FAA" w:rsidTr="00B67C33">
        <w:trPr>
          <w:trHeight w:val="300"/>
        </w:trPr>
        <w:tc>
          <w:tcPr>
            <w:tcW w:w="1271" w:type="pct"/>
            <w:tcBorders>
              <w:top w:val="nil"/>
              <w:left w:val="single" w:sz="4" w:space="0" w:color="auto"/>
              <w:bottom w:val="nil"/>
              <w:right w:val="nil"/>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Contingency Fund </w:t>
            </w:r>
          </w:p>
        </w:tc>
        <w:tc>
          <w:tcPr>
            <w:tcW w:w="1740" w:type="pct"/>
            <w:tcBorders>
              <w:top w:val="nil"/>
              <w:left w:val="nil"/>
              <w:bottom w:val="nil"/>
              <w:right w:val="single" w:sz="4" w:space="0" w:color="auto"/>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2,000,000,000.00 </w:t>
            </w:r>
          </w:p>
        </w:tc>
        <w:tc>
          <w:tcPr>
            <w:tcW w:w="1989" w:type="pct"/>
            <w:tcBorders>
              <w:left w:val="single" w:sz="4" w:space="0" w:color="auto"/>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p>
        </w:tc>
      </w:tr>
      <w:tr w:rsidR="00B67C33" w:rsidRPr="00513FAA" w:rsidTr="00B67C33">
        <w:trPr>
          <w:trHeight w:val="300"/>
        </w:trPr>
        <w:tc>
          <w:tcPr>
            <w:tcW w:w="1271" w:type="pct"/>
            <w:tcBorders>
              <w:top w:val="nil"/>
              <w:left w:val="single" w:sz="4" w:space="0" w:color="auto"/>
              <w:bottom w:val="nil"/>
              <w:right w:val="nil"/>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Total Recurrent Expenditure </w:t>
            </w:r>
          </w:p>
        </w:tc>
        <w:tc>
          <w:tcPr>
            <w:tcW w:w="1740" w:type="pct"/>
            <w:tcBorders>
              <w:top w:val="nil"/>
              <w:left w:val="nil"/>
              <w:bottom w:val="nil"/>
              <w:right w:val="single" w:sz="4" w:space="0" w:color="auto"/>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47,512,000,360.00 </w:t>
            </w:r>
          </w:p>
        </w:tc>
        <w:tc>
          <w:tcPr>
            <w:tcW w:w="1989" w:type="pct"/>
            <w:tcBorders>
              <w:left w:val="single" w:sz="4" w:space="0" w:color="auto"/>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   </w:t>
            </w:r>
          </w:p>
        </w:tc>
      </w:tr>
      <w:tr w:rsidR="00B67C33" w:rsidRPr="00513FAA" w:rsidTr="00B67C33">
        <w:trPr>
          <w:trHeight w:val="300"/>
        </w:trPr>
        <w:tc>
          <w:tcPr>
            <w:tcW w:w="1271" w:type="pct"/>
            <w:tcBorders>
              <w:top w:val="nil"/>
              <w:left w:val="single" w:sz="4" w:space="0" w:color="auto"/>
              <w:bottom w:val="nil"/>
              <w:right w:val="nil"/>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r w:rsidRPr="00513FAA">
              <w:rPr>
                <w:rFonts w:asciiTheme="majorHAnsi" w:hAnsiTheme="majorHAnsi"/>
                <w:color w:val="000000"/>
                <w:sz w:val="22"/>
                <w:szCs w:val="22"/>
                <w:lang w:val="en-GB" w:eastAsia="en-GB"/>
              </w:rPr>
              <w:t>Capital Expenditure</w:t>
            </w:r>
          </w:p>
        </w:tc>
        <w:tc>
          <w:tcPr>
            <w:tcW w:w="1740" w:type="pct"/>
            <w:tcBorders>
              <w:top w:val="nil"/>
              <w:left w:val="nil"/>
              <w:bottom w:val="nil"/>
              <w:right w:val="single" w:sz="4" w:space="0" w:color="auto"/>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40,432,414,170.00 </w:t>
            </w:r>
          </w:p>
        </w:tc>
        <w:tc>
          <w:tcPr>
            <w:tcW w:w="1989" w:type="pct"/>
            <w:tcBorders>
              <w:left w:val="single" w:sz="4" w:space="0" w:color="auto"/>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p>
        </w:tc>
      </w:tr>
      <w:tr w:rsidR="00B67C33" w:rsidRPr="00513FAA" w:rsidTr="00B67C33">
        <w:trPr>
          <w:trHeight w:val="300"/>
        </w:trPr>
        <w:tc>
          <w:tcPr>
            <w:tcW w:w="1271" w:type="pct"/>
            <w:tcBorders>
              <w:top w:val="nil"/>
              <w:left w:val="single" w:sz="4" w:space="0" w:color="auto"/>
              <w:bottom w:val="nil"/>
              <w:right w:val="nil"/>
            </w:tcBorders>
            <w:shd w:val="clear" w:color="auto" w:fill="auto"/>
            <w:noWrap/>
            <w:vAlign w:val="bottom"/>
            <w:hideMark/>
          </w:tcPr>
          <w:p w:rsidR="00B67C33" w:rsidRPr="00513FAA" w:rsidRDefault="00B67C33" w:rsidP="00B67C33">
            <w:pPr>
              <w:rPr>
                <w:rFonts w:asciiTheme="majorHAnsi" w:hAnsiTheme="majorHAnsi"/>
                <w:b/>
                <w:bCs/>
                <w:color w:val="000000"/>
                <w:lang w:val="en-GB" w:eastAsia="en-GB"/>
              </w:rPr>
            </w:pPr>
            <w:r w:rsidRPr="00513FAA">
              <w:rPr>
                <w:rFonts w:asciiTheme="majorHAnsi" w:hAnsiTheme="majorHAnsi"/>
                <w:b/>
                <w:bCs/>
                <w:color w:val="000000"/>
                <w:sz w:val="22"/>
                <w:szCs w:val="22"/>
                <w:lang w:val="en-GB" w:eastAsia="en-GB"/>
              </w:rPr>
              <w:t xml:space="preserve">Total Expenditure </w:t>
            </w:r>
          </w:p>
        </w:tc>
        <w:tc>
          <w:tcPr>
            <w:tcW w:w="1740" w:type="pct"/>
            <w:tcBorders>
              <w:top w:val="nil"/>
              <w:left w:val="nil"/>
              <w:bottom w:val="nil"/>
              <w:right w:val="single" w:sz="4" w:space="0" w:color="auto"/>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87,944,414,530.00 </w:t>
            </w:r>
          </w:p>
        </w:tc>
        <w:tc>
          <w:tcPr>
            <w:tcW w:w="1989" w:type="pct"/>
            <w:tcBorders>
              <w:left w:val="single" w:sz="4" w:space="0" w:color="auto"/>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   </w:t>
            </w:r>
          </w:p>
        </w:tc>
      </w:tr>
      <w:tr w:rsidR="00B67C33" w:rsidRPr="00513FAA" w:rsidTr="00B67C33">
        <w:trPr>
          <w:trHeight w:val="300"/>
        </w:trPr>
        <w:tc>
          <w:tcPr>
            <w:tcW w:w="1271" w:type="pct"/>
            <w:tcBorders>
              <w:top w:val="nil"/>
              <w:left w:val="single" w:sz="4" w:space="0" w:color="auto"/>
              <w:bottom w:val="single" w:sz="4" w:space="0" w:color="auto"/>
              <w:right w:val="nil"/>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r w:rsidRPr="00513FAA">
              <w:rPr>
                <w:rFonts w:asciiTheme="majorHAnsi" w:hAnsiTheme="majorHAnsi"/>
                <w:color w:val="000000"/>
                <w:sz w:val="22"/>
                <w:szCs w:val="22"/>
                <w:lang w:val="en-GB" w:eastAsia="en-GB"/>
              </w:rPr>
              <w:t>Budget Balance (Surplus/Deficit)</w:t>
            </w:r>
          </w:p>
        </w:tc>
        <w:tc>
          <w:tcPr>
            <w:tcW w:w="1740" w:type="pct"/>
            <w:tcBorders>
              <w:top w:val="nil"/>
              <w:left w:val="nil"/>
              <w:bottom w:val="single" w:sz="4" w:space="0" w:color="auto"/>
              <w:right w:val="single" w:sz="4" w:space="0" w:color="auto"/>
            </w:tcBorders>
            <w:shd w:val="clear" w:color="auto" w:fill="auto"/>
            <w:noWrap/>
            <w:vAlign w:val="bottom"/>
            <w:hideMark/>
          </w:tcPr>
          <w:p w:rsidR="00B67C33" w:rsidRPr="00513FAA" w:rsidRDefault="00B67C33" w:rsidP="00B67C33">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113.05 </w:t>
            </w:r>
          </w:p>
        </w:tc>
        <w:tc>
          <w:tcPr>
            <w:tcW w:w="1989" w:type="pct"/>
            <w:tcBorders>
              <w:left w:val="single" w:sz="4" w:space="0" w:color="auto"/>
            </w:tcBorders>
            <w:shd w:val="clear" w:color="auto" w:fill="auto"/>
            <w:noWrap/>
            <w:vAlign w:val="bottom"/>
            <w:hideMark/>
          </w:tcPr>
          <w:p w:rsidR="00B67C33" w:rsidRPr="00513FAA" w:rsidRDefault="00B67C33" w:rsidP="00B67C33">
            <w:pPr>
              <w:jc w:val="center"/>
              <w:rPr>
                <w:rFonts w:asciiTheme="majorHAnsi" w:hAnsiTheme="majorHAnsi"/>
                <w:color w:val="000000"/>
                <w:lang w:val="en-GB" w:eastAsia="en-GB"/>
              </w:rPr>
            </w:pPr>
          </w:p>
        </w:tc>
      </w:tr>
    </w:tbl>
    <w:p w:rsidR="0048151B" w:rsidRPr="00513FAA" w:rsidRDefault="0048151B" w:rsidP="0048151B">
      <w:pPr>
        <w:rPr>
          <w:rFonts w:asciiTheme="majorHAnsi" w:hAnsiTheme="majorHAnsi"/>
          <w:lang w:val="en-GB"/>
        </w:rPr>
      </w:pPr>
    </w:p>
    <w:p w:rsidR="00277B66" w:rsidRPr="00513FAA" w:rsidRDefault="00277B66" w:rsidP="0048151B">
      <w:pPr>
        <w:rPr>
          <w:rFonts w:asciiTheme="majorHAnsi" w:hAnsiTheme="majorHAnsi"/>
          <w:lang w:val="en-GB"/>
        </w:rPr>
      </w:pPr>
    </w:p>
    <w:tbl>
      <w:tblPr>
        <w:tblW w:w="5000" w:type="pct"/>
        <w:tblBorders>
          <w:top w:val="single" w:sz="4" w:space="0" w:color="auto"/>
          <w:bottom w:val="single" w:sz="4" w:space="0" w:color="auto"/>
        </w:tblBorders>
        <w:tblLook w:val="04A0"/>
      </w:tblPr>
      <w:tblGrid>
        <w:gridCol w:w="2515"/>
        <w:gridCol w:w="3131"/>
        <w:gridCol w:w="3596"/>
      </w:tblGrid>
      <w:tr w:rsidR="00140D7F" w:rsidRPr="00513FAA" w:rsidTr="00140D7F">
        <w:trPr>
          <w:trHeight w:val="300"/>
          <w:tblHeader/>
        </w:trPr>
        <w:tc>
          <w:tcPr>
            <w:tcW w:w="5000" w:type="pct"/>
            <w:gridSpan w:val="3"/>
            <w:shd w:val="clear" w:color="auto" w:fill="auto"/>
            <w:noWrap/>
            <w:vAlign w:val="bottom"/>
            <w:hideMark/>
          </w:tcPr>
          <w:p w:rsidR="00140D7F" w:rsidRPr="00513FAA" w:rsidRDefault="00140D7F" w:rsidP="00140D7F">
            <w:pPr>
              <w:jc w:val="center"/>
              <w:rPr>
                <w:rFonts w:asciiTheme="majorHAnsi" w:hAnsiTheme="majorHAnsi"/>
                <w:b/>
                <w:bCs/>
                <w:i/>
                <w:iCs/>
                <w:color w:val="000000"/>
                <w:lang w:val="en-GB" w:eastAsia="en-GB"/>
              </w:rPr>
            </w:pPr>
            <w:proofErr w:type="spellStart"/>
            <w:r w:rsidRPr="00513FAA">
              <w:rPr>
                <w:rFonts w:asciiTheme="majorHAnsi" w:hAnsiTheme="majorHAnsi"/>
                <w:b/>
                <w:bCs/>
                <w:i/>
                <w:iCs/>
                <w:color w:val="000000"/>
                <w:sz w:val="22"/>
                <w:szCs w:val="22"/>
                <w:lang w:val="en-GB" w:eastAsia="en-GB"/>
              </w:rPr>
              <w:t>Anambra</w:t>
            </w:r>
            <w:proofErr w:type="spellEnd"/>
            <w:r w:rsidRPr="00513FAA">
              <w:rPr>
                <w:rFonts w:asciiTheme="majorHAnsi" w:hAnsiTheme="majorHAnsi"/>
                <w:b/>
                <w:bCs/>
                <w:i/>
                <w:iCs/>
                <w:color w:val="000000"/>
                <w:sz w:val="22"/>
                <w:szCs w:val="22"/>
                <w:lang w:val="en-GB" w:eastAsia="en-GB"/>
              </w:rPr>
              <w:t xml:space="preserve"> State Budget Summary (2011-2012)</w:t>
            </w:r>
          </w:p>
        </w:tc>
      </w:tr>
      <w:tr w:rsidR="00140D7F" w:rsidRPr="00513FAA" w:rsidTr="00140D7F">
        <w:trPr>
          <w:trHeight w:val="300"/>
          <w:tblHeader/>
        </w:trPr>
        <w:tc>
          <w:tcPr>
            <w:tcW w:w="1262" w:type="pct"/>
            <w:shd w:val="clear" w:color="auto" w:fill="auto"/>
            <w:noWrap/>
            <w:vAlign w:val="bottom"/>
            <w:hideMark/>
          </w:tcPr>
          <w:p w:rsidR="00140D7F" w:rsidRPr="00513FAA" w:rsidRDefault="00140D7F" w:rsidP="00140D7F">
            <w:pPr>
              <w:jc w:val="center"/>
              <w:rPr>
                <w:rFonts w:asciiTheme="majorHAnsi" w:hAnsiTheme="majorHAnsi"/>
                <w:b/>
                <w:bCs/>
                <w:color w:val="000000"/>
                <w:lang w:val="en-GB" w:eastAsia="en-GB"/>
              </w:rPr>
            </w:pPr>
            <w:r w:rsidRPr="00513FAA">
              <w:rPr>
                <w:rFonts w:asciiTheme="majorHAnsi" w:hAnsiTheme="majorHAnsi"/>
                <w:b/>
                <w:bCs/>
                <w:color w:val="000000"/>
                <w:sz w:val="22"/>
                <w:szCs w:val="22"/>
                <w:lang w:val="en-GB" w:eastAsia="en-GB"/>
              </w:rPr>
              <w:t>Items/Year</w:t>
            </w:r>
          </w:p>
        </w:tc>
        <w:tc>
          <w:tcPr>
            <w:tcW w:w="1732" w:type="pct"/>
            <w:shd w:val="clear" w:color="auto" w:fill="auto"/>
            <w:noWrap/>
            <w:vAlign w:val="bottom"/>
            <w:hideMark/>
          </w:tcPr>
          <w:p w:rsidR="00140D7F" w:rsidRPr="00513FAA" w:rsidRDefault="00140D7F" w:rsidP="00140D7F">
            <w:pPr>
              <w:jc w:val="center"/>
              <w:rPr>
                <w:rFonts w:asciiTheme="majorHAnsi" w:hAnsiTheme="majorHAnsi"/>
                <w:b/>
                <w:bCs/>
                <w:color w:val="000000"/>
                <w:lang w:val="en-GB" w:eastAsia="en-GB"/>
              </w:rPr>
            </w:pPr>
            <w:r w:rsidRPr="00513FAA">
              <w:rPr>
                <w:rFonts w:asciiTheme="majorHAnsi" w:hAnsiTheme="majorHAnsi"/>
                <w:b/>
                <w:bCs/>
                <w:color w:val="000000"/>
                <w:sz w:val="22"/>
                <w:szCs w:val="22"/>
                <w:lang w:val="en-GB" w:eastAsia="en-GB"/>
              </w:rPr>
              <w:t>2012</w:t>
            </w:r>
          </w:p>
        </w:tc>
        <w:tc>
          <w:tcPr>
            <w:tcW w:w="2006" w:type="pct"/>
            <w:shd w:val="clear" w:color="auto" w:fill="auto"/>
            <w:noWrap/>
            <w:vAlign w:val="bottom"/>
            <w:hideMark/>
          </w:tcPr>
          <w:p w:rsidR="00140D7F" w:rsidRPr="00513FAA" w:rsidRDefault="00140D7F" w:rsidP="00140D7F">
            <w:pPr>
              <w:jc w:val="center"/>
              <w:rPr>
                <w:rFonts w:asciiTheme="majorHAnsi" w:hAnsiTheme="majorHAnsi"/>
                <w:b/>
                <w:bCs/>
                <w:color w:val="000000"/>
                <w:lang w:val="en-GB" w:eastAsia="en-GB"/>
              </w:rPr>
            </w:pPr>
            <w:r w:rsidRPr="00513FAA">
              <w:rPr>
                <w:rFonts w:asciiTheme="majorHAnsi" w:hAnsiTheme="majorHAnsi"/>
                <w:b/>
                <w:bCs/>
                <w:color w:val="000000"/>
                <w:sz w:val="22"/>
                <w:szCs w:val="22"/>
                <w:lang w:val="en-GB" w:eastAsia="en-GB"/>
              </w:rPr>
              <w:t>2011</w:t>
            </w:r>
          </w:p>
        </w:tc>
      </w:tr>
      <w:tr w:rsidR="00140D7F" w:rsidRPr="00513FAA" w:rsidTr="00140D7F">
        <w:trPr>
          <w:trHeight w:val="300"/>
        </w:trPr>
        <w:tc>
          <w:tcPr>
            <w:tcW w:w="1262" w:type="pct"/>
            <w:shd w:val="clear" w:color="auto" w:fill="auto"/>
            <w:noWrap/>
            <w:vAlign w:val="bottom"/>
            <w:hideMark/>
          </w:tcPr>
          <w:p w:rsidR="00140D7F" w:rsidRPr="00513FAA" w:rsidRDefault="00140D7F" w:rsidP="00140D7F">
            <w:pP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 xml:space="preserve">Revenue </w:t>
            </w:r>
          </w:p>
        </w:tc>
        <w:tc>
          <w:tcPr>
            <w:tcW w:w="1732" w:type="pct"/>
            <w:shd w:val="clear" w:color="auto" w:fill="auto"/>
            <w:noWrap/>
            <w:vAlign w:val="bottom"/>
            <w:hideMark/>
          </w:tcPr>
          <w:p w:rsidR="00140D7F" w:rsidRPr="00513FAA" w:rsidRDefault="00140D7F" w:rsidP="00140D7F">
            <w:pP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 xml:space="preserve">Estimate </w:t>
            </w:r>
          </w:p>
        </w:tc>
        <w:tc>
          <w:tcPr>
            <w:tcW w:w="2006" w:type="pct"/>
            <w:shd w:val="clear" w:color="auto" w:fill="auto"/>
            <w:noWrap/>
            <w:vAlign w:val="bottom"/>
            <w:hideMark/>
          </w:tcPr>
          <w:p w:rsidR="00140D7F" w:rsidRPr="00513FAA" w:rsidRDefault="00140D7F" w:rsidP="00140D7F">
            <w:pP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 xml:space="preserve">Estimate </w:t>
            </w:r>
          </w:p>
        </w:tc>
      </w:tr>
      <w:tr w:rsidR="00140D7F" w:rsidRPr="00513FAA" w:rsidTr="00140D7F">
        <w:trPr>
          <w:trHeight w:val="300"/>
        </w:trPr>
        <w:tc>
          <w:tcPr>
            <w:tcW w:w="1262"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Internally Generated Revenue </w:t>
            </w:r>
          </w:p>
        </w:tc>
        <w:tc>
          <w:tcPr>
            <w:tcW w:w="1732"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12,000,000,000.00 </w:t>
            </w:r>
          </w:p>
        </w:tc>
        <w:tc>
          <w:tcPr>
            <w:tcW w:w="2006"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12,267,620,560.00 </w:t>
            </w:r>
          </w:p>
        </w:tc>
      </w:tr>
      <w:tr w:rsidR="00140D7F" w:rsidRPr="00513FAA" w:rsidTr="00140D7F">
        <w:trPr>
          <w:trHeight w:val="300"/>
        </w:trPr>
        <w:tc>
          <w:tcPr>
            <w:tcW w:w="1262"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Statutory Allocation</w:t>
            </w:r>
          </w:p>
        </w:tc>
        <w:tc>
          <w:tcPr>
            <w:tcW w:w="1732"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36,600,000,000.00 </w:t>
            </w:r>
          </w:p>
        </w:tc>
        <w:tc>
          <w:tcPr>
            <w:tcW w:w="2006"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28,000,000,000.00 </w:t>
            </w:r>
          </w:p>
        </w:tc>
      </w:tr>
      <w:tr w:rsidR="00140D7F" w:rsidRPr="00513FAA" w:rsidTr="00140D7F">
        <w:trPr>
          <w:trHeight w:val="300"/>
        </w:trPr>
        <w:tc>
          <w:tcPr>
            <w:tcW w:w="1262"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VAT</w:t>
            </w:r>
          </w:p>
        </w:tc>
        <w:tc>
          <w:tcPr>
            <w:tcW w:w="1732"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6,100,000,000.00 </w:t>
            </w:r>
          </w:p>
        </w:tc>
        <w:tc>
          <w:tcPr>
            <w:tcW w:w="2006"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4,000,000,000.00 </w:t>
            </w:r>
          </w:p>
        </w:tc>
      </w:tr>
      <w:tr w:rsidR="00140D7F" w:rsidRPr="00513FAA" w:rsidTr="00140D7F">
        <w:trPr>
          <w:trHeight w:val="300"/>
        </w:trPr>
        <w:tc>
          <w:tcPr>
            <w:tcW w:w="1262"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Capital Receipt (Others)</w:t>
            </w:r>
          </w:p>
        </w:tc>
        <w:tc>
          <w:tcPr>
            <w:tcW w:w="1732"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40,829,000,000.00 </w:t>
            </w:r>
          </w:p>
        </w:tc>
        <w:tc>
          <w:tcPr>
            <w:tcW w:w="2006"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29,691,225,000.00 </w:t>
            </w:r>
          </w:p>
        </w:tc>
      </w:tr>
      <w:tr w:rsidR="00140D7F" w:rsidRPr="00513FAA" w:rsidTr="00140D7F">
        <w:trPr>
          <w:trHeight w:val="300"/>
        </w:trPr>
        <w:tc>
          <w:tcPr>
            <w:tcW w:w="1262" w:type="pct"/>
            <w:shd w:val="clear" w:color="auto" w:fill="auto"/>
            <w:noWrap/>
            <w:vAlign w:val="bottom"/>
            <w:hideMark/>
          </w:tcPr>
          <w:p w:rsidR="00140D7F" w:rsidRPr="00513FAA" w:rsidRDefault="00140D7F" w:rsidP="00140D7F">
            <w:pPr>
              <w:rPr>
                <w:rFonts w:asciiTheme="majorHAnsi" w:hAnsiTheme="majorHAnsi"/>
                <w:b/>
                <w:bCs/>
                <w:color w:val="000000"/>
                <w:lang w:val="en-GB" w:eastAsia="en-GB"/>
              </w:rPr>
            </w:pPr>
            <w:r w:rsidRPr="00513FAA">
              <w:rPr>
                <w:rFonts w:asciiTheme="majorHAnsi" w:hAnsiTheme="majorHAnsi"/>
                <w:b/>
                <w:bCs/>
                <w:color w:val="000000"/>
                <w:sz w:val="22"/>
                <w:szCs w:val="22"/>
                <w:lang w:val="en-GB" w:eastAsia="en-GB"/>
              </w:rPr>
              <w:t>Total Revenue</w:t>
            </w:r>
          </w:p>
        </w:tc>
        <w:tc>
          <w:tcPr>
            <w:tcW w:w="1732"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95,529,000,000.00 </w:t>
            </w:r>
          </w:p>
        </w:tc>
        <w:tc>
          <w:tcPr>
            <w:tcW w:w="2006"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73,958,845,560.00 </w:t>
            </w:r>
          </w:p>
        </w:tc>
      </w:tr>
      <w:tr w:rsidR="00140D7F" w:rsidRPr="00513FAA" w:rsidTr="00140D7F">
        <w:trPr>
          <w:trHeight w:val="300"/>
        </w:trPr>
        <w:tc>
          <w:tcPr>
            <w:tcW w:w="1262"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Increase of Total Revenue </w:t>
            </w:r>
          </w:p>
        </w:tc>
        <w:tc>
          <w:tcPr>
            <w:tcW w:w="1732"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29.17 </w:t>
            </w:r>
          </w:p>
        </w:tc>
        <w:tc>
          <w:tcPr>
            <w:tcW w:w="2006" w:type="pct"/>
            <w:shd w:val="clear" w:color="auto" w:fill="auto"/>
            <w:noWrap/>
            <w:vAlign w:val="bottom"/>
            <w:hideMark/>
          </w:tcPr>
          <w:p w:rsidR="00140D7F" w:rsidRPr="00513FAA" w:rsidRDefault="00140D7F" w:rsidP="00140D7F">
            <w:pPr>
              <w:jc w:val="center"/>
              <w:rPr>
                <w:rFonts w:asciiTheme="majorHAnsi" w:hAnsiTheme="majorHAnsi"/>
                <w:color w:val="000000"/>
                <w:lang w:val="en-GB" w:eastAsia="en-GB"/>
              </w:rPr>
            </w:pPr>
          </w:p>
        </w:tc>
      </w:tr>
      <w:tr w:rsidR="00140D7F" w:rsidRPr="00513FAA" w:rsidTr="00140D7F">
        <w:trPr>
          <w:trHeight w:val="300"/>
        </w:trPr>
        <w:tc>
          <w:tcPr>
            <w:tcW w:w="1262" w:type="pct"/>
            <w:shd w:val="clear" w:color="auto" w:fill="auto"/>
            <w:noWrap/>
            <w:vAlign w:val="bottom"/>
            <w:hideMark/>
          </w:tcPr>
          <w:p w:rsidR="00140D7F" w:rsidRPr="00513FAA" w:rsidRDefault="00140D7F" w:rsidP="00140D7F">
            <w:pP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lastRenderedPageBreak/>
              <w:t>Expenditure Items</w:t>
            </w:r>
          </w:p>
        </w:tc>
        <w:tc>
          <w:tcPr>
            <w:tcW w:w="1732" w:type="pct"/>
            <w:shd w:val="clear" w:color="auto" w:fill="auto"/>
            <w:noWrap/>
            <w:vAlign w:val="bottom"/>
            <w:hideMark/>
          </w:tcPr>
          <w:p w:rsidR="00140D7F" w:rsidRPr="00513FAA" w:rsidRDefault="00140D7F" w:rsidP="00140D7F">
            <w:pP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 xml:space="preserve">Estimate </w:t>
            </w:r>
          </w:p>
        </w:tc>
        <w:tc>
          <w:tcPr>
            <w:tcW w:w="2006" w:type="pct"/>
            <w:shd w:val="clear" w:color="auto" w:fill="auto"/>
            <w:noWrap/>
            <w:vAlign w:val="bottom"/>
            <w:hideMark/>
          </w:tcPr>
          <w:p w:rsidR="00140D7F" w:rsidRPr="00513FAA" w:rsidRDefault="00140D7F" w:rsidP="00140D7F">
            <w:pP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 xml:space="preserve">Estimate </w:t>
            </w:r>
          </w:p>
        </w:tc>
      </w:tr>
      <w:tr w:rsidR="00140D7F" w:rsidRPr="00513FAA" w:rsidTr="00140D7F">
        <w:trPr>
          <w:trHeight w:val="300"/>
        </w:trPr>
        <w:tc>
          <w:tcPr>
            <w:tcW w:w="1262"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Personnel Costs</w:t>
            </w:r>
          </w:p>
        </w:tc>
        <w:tc>
          <w:tcPr>
            <w:tcW w:w="1732"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16,286,000,000.00 </w:t>
            </w:r>
          </w:p>
        </w:tc>
        <w:tc>
          <w:tcPr>
            <w:tcW w:w="2006"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15,565,920,560.00 </w:t>
            </w:r>
          </w:p>
        </w:tc>
      </w:tr>
      <w:tr w:rsidR="00140D7F" w:rsidRPr="00513FAA" w:rsidTr="00140D7F">
        <w:trPr>
          <w:trHeight w:val="300"/>
        </w:trPr>
        <w:tc>
          <w:tcPr>
            <w:tcW w:w="1262"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Overhead Costs </w:t>
            </w:r>
          </w:p>
        </w:tc>
        <w:tc>
          <w:tcPr>
            <w:tcW w:w="1732"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7,408,300,000.00 </w:t>
            </w:r>
          </w:p>
        </w:tc>
        <w:tc>
          <w:tcPr>
            <w:tcW w:w="2006"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6,950,200,000.00 </w:t>
            </w:r>
          </w:p>
        </w:tc>
      </w:tr>
      <w:tr w:rsidR="00140D7F" w:rsidRPr="00513FAA" w:rsidTr="00140D7F">
        <w:trPr>
          <w:trHeight w:val="300"/>
        </w:trPr>
        <w:tc>
          <w:tcPr>
            <w:tcW w:w="1262"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p>
        </w:tc>
        <w:tc>
          <w:tcPr>
            <w:tcW w:w="1732"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0.45 </w:t>
            </w:r>
          </w:p>
        </w:tc>
        <w:tc>
          <w:tcPr>
            <w:tcW w:w="2006"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0.45 </w:t>
            </w:r>
          </w:p>
        </w:tc>
      </w:tr>
      <w:tr w:rsidR="00140D7F" w:rsidRPr="00513FAA" w:rsidTr="00140D7F">
        <w:trPr>
          <w:trHeight w:val="300"/>
        </w:trPr>
        <w:tc>
          <w:tcPr>
            <w:tcW w:w="1262"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Consolidated Revenue Fund</w:t>
            </w:r>
          </w:p>
        </w:tc>
        <w:tc>
          <w:tcPr>
            <w:tcW w:w="1732"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9,197,600,000.00 </w:t>
            </w:r>
          </w:p>
        </w:tc>
        <w:tc>
          <w:tcPr>
            <w:tcW w:w="2006"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8,168,600,000.00 </w:t>
            </w:r>
          </w:p>
        </w:tc>
      </w:tr>
      <w:tr w:rsidR="00140D7F" w:rsidRPr="00513FAA" w:rsidTr="00140D7F">
        <w:trPr>
          <w:trHeight w:val="300"/>
        </w:trPr>
        <w:tc>
          <w:tcPr>
            <w:tcW w:w="1262"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Contingency Fund </w:t>
            </w:r>
          </w:p>
        </w:tc>
        <w:tc>
          <w:tcPr>
            <w:tcW w:w="1732"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3,379,440,000.00 </w:t>
            </w:r>
          </w:p>
        </w:tc>
        <w:tc>
          <w:tcPr>
            <w:tcW w:w="2006"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2,568,140,000.00 </w:t>
            </w:r>
          </w:p>
        </w:tc>
      </w:tr>
      <w:tr w:rsidR="00140D7F" w:rsidRPr="00513FAA" w:rsidTr="00140D7F">
        <w:trPr>
          <w:trHeight w:val="300"/>
        </w:trPr>
        <w:tc>
          <w:tcPr>
            <w:tcW w:w="1262"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Total Recurrent Expenditure </w:t>
            </w:r>
          </w:p>
        </w:tc>
        <w:tc>
          <w:tcPr>
            <w:tcW w:w="1732"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36,271,340,000.00 </w:t>
            </w:r>
          </w:p>
        </w:tc>
        <w:tc>
          <w:tcPr>
            <w:tcW w:w="2006"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33,252,860,560.00 </w:t>
            </w:r>
          </w:p>
        </w:tc>
      </w:tr>
      <w:tr w:rsidR="00140D7F" w:rsidRPr="00513FAA" w:rsidTr="00140D7F">
        <w:trPr>
          <w:trHeight w:val="300"/>
        </w:trPr>
        <w:tc>
          <w:tcPr>
            <w:tcW w:w="1262"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Capital Expenditure</w:t>
            </w:r>
          </w:p>
        </w:tc>
        <w:tc>
          <w:tcPr>
            <w:tcW w:w="1732"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46,929,000,000.00 </w:t>
            </w:r>
          </w:p>
        </w:tc>
        <w:tc>
          <w:tcPr>
            <w:tcW w:w="2006"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33,691,225,000.00 </w:t>
            </w:r>
          </w:p>
        </w:tc>
      </w:tr>
      <w:tr w:rsidR="00140D7F" w:rsidRPr="00513FAA" w:rsidTr="00140D7F">
        <w:trPr>
          <w:trHeight w:val="300"/>
        </w:trPr>
        <w:tc>
          <w:tcPr>
            <w:tcW w:w="1262" w:type="pct"/>
            <w:shd w:val="clear" w:color="auto" w:fill="auto"/>
            <w:noWrap/>
            <w:vAlign w:val="bottom"/>
            <w:hideMark/>
          </w:tcPr>
          <w:p w:rsidR="00140D7F" w:rsidRPr="00513FAA" w:rsidRDefault="00140D7F" w:rsidP="00140D7F">
            <w:pPr>
              <w:rPr>
                <w:rFonts w:asciiTheme="majorHAnsi" w:hAnsiTheme="majorHAnsi"/>
                <w:b/>
                <w:bCs/>
                <w:color w:val="000000"/>
                <w:lang w:val="en-GB" w:eastAsia="en-GB"/>
              </w:rPr>
            </w:pPr>
            <w:r w:rsidRPr="00513FAA">
              <w:rPr>
                <w:rFonts w:asciiTheme="majorHAnsi" w:hAnsiTheme="majorHAnsi"/>
                <w:b/>
                <w:bCs/>
                <w:color w:val="000000"/>
                <w:sz w:val="22"/>
                <w:szCs w:val="22"/>
                <w:lang w:val="en-GB" w:eastAsia="en-GB"/>
              </w:rPr>
              <w:t xml:space="preserve">Total Expenditure </w:t>
            </w:r>
          </w:p>
        </w:tc>
        <w:tc>
          <w:tcPr>
            <w:tcW w:w="1732"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83,200,340,000.00 </w:t>
            </w:r>
          </w:p>
        </w:tc>
        <w:tc>
          <w:tcPr>
            <w:tcW w:w="2006"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66,944,085,560.00 </w:t>
            </w:r>
          </w:p>
        </w:tc>
      </w:tr>
      <w:tr w:rsidR="00140D7F" w:rsidRPr="00513FAA" w:rsidTr="00140D7F">
        <w:trPr>
          <w:trHeight w:val="300"/>
        </w:trPr>
        <w:tc>
          <w:tcPr>
            <w:tcW w:w="1262"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Budget Balance (Surplus/Deficit)</w:t>
            </w:r>
          </w:p>
        </w:tc>
        <w:tc>
          <w:tcPr>
            <w:tcW w:w="1732"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114.82 </w:t>
            </w:r>
          </w:p>
        </w:tc>
        <w:tc>
          <w:tcPr>
            <w:tcW w:w="2006" w:type="pct"/>
            <w:shd w:val="clear" w:color="auto" w:fill="auto"/>
            <w:noWrap/>
            <w:vAlign w:val="bottom"/>
            <w:hideMark/>
          </w:tcPr>
          <w:p w:rsidR="00140D7F" w:rsidRPr="00513FAA" w:rsidRDefault="00140D7F" w:rsidP="00140D7F">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110.48 </w:t>
            </w:r>
          </w:p>
        </w:tc>
      </w:tr>
    </w:tbl>
    <w:p w:rsidR="000B62E9" w:rsidRPr="00513FAA" w:rsidRDefault="000B62E9" w:rsidP="0048151B">
      <w:pPr>
        <w:rPr>
          <w:rFonts w:asciiTheme="majorHAnsi" w:hAnsiTheme="majorHAnsi"/>
          <w:lang w:val="en-GB"/>
        </w:rPr>
      </w:pPr>
    </w:p>
    <w:p w:rsidR="00140D7F" w:rsidRPr="00513FAA" w:rsidRDefault="00140D7F" w:rsidP="0048151B">
      <w:pPr>
        <w:rPr>
          <w:rFonts w:asciiTheme="majorHAnsi" w:hAnsiTheme="majorHAnsi"/>
          <w:lang w:val="en-GB"/>
        </w:rPr>
      </w:pPr>
    </w:p>
    <w:tbl>
      <w:tblPr>
        <w:tblW w:w="9420" w:type="dxa"/>
        <w:tblInd w:w="95" w:type="dxa"/>
        <w:tblBorders>
          <w:top w:val="single" w:sz="4" w:space="0" w:color="auto"/>
          <w:bottom w:val="single" w:sz="4" w:space="0" w:color="auto"/>
        </w:tblBorders>
        <w:tblLook w:val="04A0"/>
      </w:tblPr>
      <w:tblGrid>
        <w:gridCol w:w="3593"/>
        <w:gridCol w:w="2653"/>
        <w:gridCol w:w="3174"/>
      </w:tblGrid>
      <w:tr w:rsidR="001320E2" w:rsidRPr="00513FAA" w:rsidTr="00377641">
        <w:trPr>
          <w:trHeight w:val="300"/>
        </w:trPr>
        <w:tc>
          <w:tcPr>
            <w:tcW w:w="9420" w:type="dxa"/>
            <w:gridSpan w:val="3"/>
            <w:shd w:val="clear" w:color="auto" w:fill="auto"/>
            <w:noWrap/>
            <w:vAlign w:val="bottom"/>
            <w:hideMark/>
          </w:tcPr>
          <w:p w:rsidR="001320E2" w:rsidRPr="00513FAA" w:rsidRDefault="001320E2" w:rsidP="001320E2">
            <w:pPr>
              <w:jc w:val="cente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Cross River State Budget Summary (2011-2012)</w:t>
            </w:r>
          </w:p>
        </w:tc>
      </w:tr>
      <w:tr w:rsidR="001320E2" w:rsidRPr="00513FAA" w:rsidTr="00377641">
        <w:trPr>
          <w:trHeight w:val="300"/>
        </w:trPr>
        <w:tc>
          <w:tcPr>
            <w:tcW w:w="3593" w:type="dxa"/>
            <w:shd w:val="clear" w:color="auto" w:fill="auto"/>
            <w:noWrap/>
            <w:vAlign w:val="bottom"/>
            <w:hideMark/>
          </w:tcPr>
          <w:p w:rsidR="001320E2" w:rsidRPr="00513FAA" w:rsidRDefault="001320E2" w:rsidP="001320E2">
            <w:pPr>
              <w:jc w:val="center"/>
              <w:rPr>
                <w:rFonts w:asciiTheme="majorHAnsi" w:hAnsiTheme="majorHAnsi"/>
                <w:b/>
                <w:bCs/>
                <w:color w:val="000000"/>
                <w:lang w:val="en-GB" w:eastAsia="en-GB"/>
              </w:rPr>
            </w:pPr>
            <w:r w:rsidRPr="00513FAA">
              <w:rPr>
                <w:rFonts w:asciiTheme="majorHAnsi" w:hAnsiTheme="majorHAnsi"/>
                <w:b/>
                <w:bCs/>
                <w:color w:val="000000"/>
                <w:sz w:val="22"/>
                <w:szCs w:val="22"/>
                <w:lang w:val="en-GB" w:eastAsia="en-GB"/>
              </w:rPr>
              <w:t>Items/Year</w:t>
            </w:r>
          </w:p>
        </w:tc>
        <w:tc>
          <w:tcPr>
            <w:tcW w:w="2653" w:type="dxa"/>
            <w:shd w:val="clear" w:color="auto" w:fill="auto"/>
            <w:noWrap/>
            <w:vAlign w:val="bottom"/>
            <w:hideMark/>
          </w:tcPr>
          <w:p w:rsidR="001320E2" w:rsidRPr="00513FAA" w:rsidRDefault="001320E2" w:rsidP="001320E2">
            <w:pPr>
              <w:jc w:val="center"/>
              <w:rPr>
                <w:rFonts w:asciiTheme="majorHAnsi" w:hAnsiTheme="majorHAnsi"/>
                <w:b/>
                <w:bCs/>
                <w:color w:val="000000"/>
                <w:lang w:val="en-GB" w:eastAsia="en-GB"/>
              </w:rPr>
            </w:pPr>
            <w:r w:rsidRPr="00513FAA">
              <w:rPr>
                <w:rFonts w:asciiTheme="majorHAnsi" w:hAnsiTheme="majorHAnsi"/>
                <w:b/>
                <w:bCs/>
                <w:color w:val="000000"/>
                <w:sz w:val="22"/>
                <w:szCs w:val="22"/>
                <w:lang w:val="en-GB" w:eastAsia="en-GB"/>
              </w:rPr>
              <w:t>2012</w:t>
            </w:r>
          </w:p>
        </w:tc>
        <w:tc>
          <w:tcPr>
            <w:tcW w:w="3174" w:type="dxa"/>
            <w:shd w:val="clear" w:color="auto" w:fill="auto"/>
            <w:noWrap/>
            <w:vAlign w:val="bottom"/>
            <w:hideMark/>
          </w:tcPr>
          <w:p w:rsidR="001320E2" w:rsidRPr="00513FAA" w:rsidRDefault="001320E2" w:rsidP="001320E2">
            <w:pPr>
              <w:jc w:val="center"/>
              <w:rPr>
                <w:rFonts w:asciiTheme="majorHAnsi" w:hAnsiTheme="majorHAnsi"/>
                <w:b/>
                <w:bCs/>
                <w:color w:val="000000"/>
                <w:lang w:val="en-GB" w:eastAsia="en-GB"/>
              </w:rPr>
            </w:pPr>
            <w:r w:rsidRPr="00513FAA">
              <w:rPr>
                <w:rFonts w:asciiTheme="majorHAnsi" w:hAnsiTheme="majorHAnsi"/>
                <w:b/>
                <w:bCs/>
                <w:color w:val="000000"/>
                <w:sz w:val="22"/>
                <w:szCs w:val="22"/>
                <w:lang w:val="en-GB" w:eastAsia="en-GB"/>
              </w:rPr>
              <w:t>2011</w:t>
            </w:r>
          </w:p>
        </w:tc>
      </w:tr>
      <w:tr w:rsidR="001320E2" w:rsidRPr="00513FAA" w:rsidTr="00377641">
        <w:trPr>
          <w:trHeight w:val="300"/>
        </w:trPr>
        <w:tc>
          <w:tcPr>
            <w:tcW w:w="3593" w:type="dxa"/>
            <w:shd w:val="clear" w:color="auto" w:fill="auto"/>
            <w:noWrap/>
            <w:vAlign w:val="bottom"/>
            <w:hideMark/>
          </w:tcPr>
          <w:p w:rsidR="001320E2" w:rsidRPr="00513FAA" w:rsidRDefault="001320E2" w:rsidP="001320E2">
            <w:pP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 xml:space="preserve">Revenue </w:t>
            </w:r>
          </w:p>
        </w:tc>
        <w:tc>
          <w:tcPr>
            <w:tcW w:w="2653" w:type="dxa"/>
            <w:shd w:val="clear" w:color="auto" w:fill="auto"/>
            <w:noWrap/>
            <w:vAlign w:val="bottom"/>
            <w:hideMark/>
          </w:tcPr>
          <w:p w:rsidR="001320E2" w:rsidRPr="00513FAA" w:rsidRDefault="001320E2" w:rsidP="001320E2">
            <w:pP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 xml:space="preserve">Estimate </w:t>
            </w:r>
          </w:p>
        </w:tc>
        <w:tc>
          <w:tcPr>
            <w:tcW w:w="3174" w:type="dxa"/>
            <w:shd w:val="clear" w:color="auto" w:fill="auto"/>
            <w:noWrap/>
            <w:vAlign w:val="bottom"/>
            <w:hideMark/>
          </w:tcPr>
          <w:p w:rsidR="001320E2" w:rsidRPr="00513FAA" w:rsidRDefault="001320E2" w:rsidP="001320E2">
            <w:pP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 xml:space="preserve">Estimate </w:t>
            </w:r>
          </w:p>
        </w:tc>
      </w:tr>
      <w:tr w:rsidR="001320E2" w:rsidRPr="00513FAA" w:rsidTr="00377641">
        <w:trPr>
          <w:trHeight w:val="300"/>
        </w:trPr>
        <w:tc>
          <w:tcPr>
            <w:tcW w:w="3593"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Internally Generated Revenue </w:t>
            </w:r>
          </w:p>
        </w:tc>
        <w:tc>
          <w:tcPr>
            <w:tcW w:w="2653"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28,650,950,404.00 </w:t>
            </w:r>
          </w:p>
        </w:tc>
        <w:tc>
          <w:tcPr>
            <w:tcW w:w="3174"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p>
        </w:tc>
      </w:tr>
      <w:tr w:rsidR="001320E2" w:rsidRPr="00513FAA" w:rsidTr="00377641">
        <w:trPr>
          <w:trHeight w:val="300"/>
        </w:trPr>
        <w:tc>
          <w:tcPr>
            <w:tcW w:w="3593"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r w:rsidRPr="00513FAA">
              <w:rPr>
                <w:rFonts w:asciiTheme="majorHAnsi" w:hAnsiTheme="majorHAnsi"/>
                <w:color w:val="000000"/>
                <w:sz w:val="22"/>
                <w:szCs w:val="22"/>
                <w:lang w:val="en-GB" w:eastAsia="en-GB"/>
              </w:rPr>
              <w:t>Statutory Allocation</w:t>
            </w:r>
          </w:p>
        </w:tc>
        <w:tc>
          <w:tcPr>
            <w:tcW w:w="2653"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38,836,859,305.00 </w:t>
            </w:r>
          </w:p>
        </w:tc>
        <w:tc>
          <w:tcPr>
            <w:tcW w:w="3174"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p>
        </w:tc>
      </w:tr>
      <w:tr w:rsidR="001320E2" w:rsidRPr="00513FAA" w:rsidTr="00377641">
        <w:trPr>
          <w:trHeight w:val="300"/>
        </w:trPr>
        <w:tc>
          <w:tcPr>
            <w:tcW w:w="3593"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r w:rsidRPr="00513FAA">
              <w:rPr>
                <w:rFonts w:asciiTheme="majorHAnsi" w:hAnsiTheme="majorHAnsi"/>
                <w:color w:val="000000"/>
                <w:sz w:val="22"/>
                <w:szCs w:val="22"/>
                <w:lang w:val="en-GB" w:eastAsia="en-GB"/>
              </w:rPr>
              <w:t>VAT</w:t>
            </w:r>
          </w:p>
        </w:tc>
        <w:tc>
          <w:tcPr>
            <w:tcW w:w="2653"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p>
        </w:tc>
        <w:tc>
          <w:tcPr>
            <w:tcW w:w="3174"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p>
        </w:tc>
      </w:tr>
      <w:tr w:rsidR="001320E2" w:rsidRPr="00513FAA" w:rsidTr="00377641">
        <w:trPr>
          <w:trHeight w:val="300"/>
        </w:trPr>
        <w:tc>
          <w:tcPr>
            <w:tcW w:w="3593"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Capital </w:t>
            </w:r>
            <w:r w:rsidR="00377641" w:rsidRPr="00513FAA">
              <w:rPr>
                <w:rFonts w:asciiTheme="majorHAnsi" w:hAnsiTheme="majorHAnsi"/>
                <w:color w:val="000000"/>
                <w:sz w:val="22"/>
                <w:szCs w:val="22"/>
                <w:lang w:val="en-GB" w:eastAsia="en-GB"/>
              </w:rPr>
              <w:t>Receipt</w:t>
            </w:r>
            <w:r w:rsidRPr="00513FAA">
              <w:rPr>
                <w:rFonts w:asciiTheme="majorHAnsi" w:hAnsiTheme="majorHAnsi"/>
                <w:color w:val="000000"/>
                <w:sz w:val="22"/>
                <w:szCs w:val="22"/>
                <w:lang w:val="en-GB" w:eastAsia="en-GB"/>
              </w:rPr>
              <w:t xml:space="preserve"> (Others)</w:t>
            </w:r>
          </w:p>
        </w:tc>
        <w:tc>
          <w:tcPr>
            <w:tcW w:w="2653"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94,304,469,622.00 </w:t>
            </w:r>
          </w:p>
        </w:tc>
        <w:tc>
          <w:tcPr>
            <w:tcW w:w="3174"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p>
        </w:tc>
      </w:tr>
      <w:tr w:rsidR="001320E2" w:rsidRPr="00513FAA" w:rsidTr="00377641">
        <w:trPr>
          <w:trHeight w:val="300"/>
        </w:trPr>
        <w:tc>
          <w:tcPr>
            <w:tcW w:w="3593" w:type="dxa"/>
            <w:shd w:val="clear" w:color="auto" w:fill="auto"/>
            <w:noWrap/>
            <w:vAlign w:val="bottom"/>
            <w:hideMark/>
          </w:tcPr>
          <w:p w:rsidR="001320E2" w:rsidRPr="00513FAA" w:rsidRDefault="001320E2" w:rsidP="001320E2">
            <w:pPr>
              <w:rPr>
                <w:rFonts w:asciiTheme="majorHAnsi" w:hAnsiTheme="majorHAnsi"/>
                <w:b/>
                <w:bCs/>
                <w:color w:val="000000"/>
                <w:lang w:val="en-GB" w:eastAsia="en-GB"/>
              </w:rPr>
            </w:pPr>
            <w:r w:rsidRPr="00513FAA">
              <w:rPr>
                <w:rFonts w:asciiTheme="majorHAnsi" w:hAnsiTheme="majorHAnsi"/>
                <w:b/>
                <w:bCs/>
                <w:color w:val="000000"/>
                <w:sz w:val="22"/>
                <w:szCs w:val="22"/>
                <w:lang w:val="en-GB" w:eastAsia="en-GB"/>
              </w:rPr>
              <w:t>Total Revenue</w:t>
            </w:r>
          </w:p>
        </w:tc>
        <w:tc>
          <w:tcPr>
            <w:tcW w:w="2653"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161,792,279,331.00 </w:t>
            </w:r>
          </w:p>
        </w:tc>
        <w:tc>
          <w:tcPr>
            <w:tcW w:w="3174"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   </w:t>
            </w:r>
          </w:p>
        </w:tc>
      </w:tr>
      <w:tr w:rsidR="001320E2" w:rsidRPr="00513FAA" w:rsidTr="00377641">
        <w:trPr>
          <w:trHeight w:val="300"/>
        </w:trPr>
        <w:tc>
          <w:tcPr>
            <w:tcW w:w="3593"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Increase of Total Revenue </w:t>
            </w:r>
          </w:p>
        </w:tc>
        <w:tc>
          <w:tcPr>
            <w:tcW w:w="2653" w:type="dxa"/>
            <w:shd w:val="clear" w:color="auto" w:fill="auto"/>
            <w:noWrap/>
            <w:vAlign w:val="bottom"/>
            <w:hideMark/>
          </w:tcPr>
          <w:p w:rsidR="001320E2" w:rsidRPr="00513FAA" w:rsidRDefault="001320E2" w:rsidP="001320E2">
            <w:pPr>
              <w:jc w:val="center"/>
              <w:rPr>
                <w:rFonts w:asciiTheme="majorHAnsi" w:hAnsiTheme="majorHAnsi"/>
                <w:color w:val="000000"/>
                <w:lang w:val="en-GB" w:eastAsia="en-GB"/>
              </w:rPr>
            </w:pPr>
            <w:r w:rsidRPr="00513FAA">
              <w:rPr>
                <w:rFonts w:asciiTheme="majorHAnsi" w:hAnsiTheme="majorHAnsi"/>
                <w:color w:val="000000"/>
                <w:sz w:val="22"/>
                <w:szCs w:val="22"/>
                <w:lang w:val="en-GB" w:eastAsia="en-GB"/>
              </w:rPr>
              <w:t>#DIV/0!</w:t>
            </w:r>
          </w:p>
        </w:tc>
        <w:tc>
          <w:tcPr>
            <w:tcW w:w="3174" w:type="dxa"/>
            <w:shd w:val="clear" w:color="auto" w:fill="auto"/>
            <w:noWrap/>
            <w:vAlign w:val="bottom"/>
            <w:hideMark/>
          </w:tcPr>
          <w:p w:rsidR="001320E2" w:rsidRPr="00513FAA" w:rsidRDefault="001320E2" w:rsidP="001320E2">
            <w:pPr>
              <w:jc w:val="center"/>
              <w:rPr>
                <w:rFonts w:asciiTheme="majorHAnsi" w:hAnsiTheme="majorHAnsi"/>
                <w:color w:val="000000"/>
                <w:lang w:val="en-GB" w:eastAsia="en-GB"/>
              </w:rPr>
            </w:pPr>
          </w:p>
        </w:tc>
      </w:tr>
      <w:tr w:rsidR="001320E2" w:rsidRPr="00513FAA" w:rsidTr="00377641">
        <w:trPr>
          <w:trHeight w:val="300"/>
        </w:trPr>
        <w:tc>
          <w:tcPr>
            <w:tcW w:w="3593" w:type="dxa"/>
            <w:shd w:val="clear" w:color="auto" w:fill="auto"/>
            <w:noWrap/>
            <w:vAlign w:val="bottom"/>
            <w:hideMark/>
          </w:tcPr>
          <w:p w:rsidR="001320E2" w:rsidRPr="00513FAA" w:rsidRDefault="001320E2" w:rsidP="001320E2">
            <w:pP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Expenditure Items</w:t>
            </w:r>
          </w:p>
        </w:tc>
        <w:tc>
          <w:tcPr>
            <w:tcW w:w="2653" w:type="dxa"/>
            <w:shd w:val="clear" w:color="auto" w:fill="auto"/>
            <w:noWrap/>
            <w:vAlign w:val="bottom"/>
            <w:hideMark/>
          </w:tcPr>
          <w:p w:rsidR="001320E2" w:rsidRPr="00513FAA" w:rsidRDefault="001320E2" w:rsidP="001320E2">
            <w:pP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 xml:space="preserve">Estimate </w:t>
            </w:r>
          </w:p>
        </w:tc>
        <w:tc>
          <w:tcPr>
            <w:tcW w:w="3174" w:type="dxa"/>
            <w:shd w:val="clear" w:color="auto" w:fill="auto"/>
            <w:noWrap/>
            <w:vAlign w:val="bottom"/>
            <w:hideMark/>
          </w:tcPr>
          <w:p w:rsidR="001320E2" w:rsidRPr="00513FAA" w:rsidRDefault="001320E2" w:rsidP="001320E2">
            <w:pP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 xml:space="preserve">Estimate </w:t>
            </w:r>
          </w:p>
        </w:tc>
      </w:tr>
      <w:tr w:rsidR="001320E2" w:rsidRPr="00513FAA" w:rsidTr="00377641">
        <w:trPr>
          <w:trHeight w:val="300"/>
        </w:trPr>
        <w:tc>
          <w:tcPr>
            <w:tcW w:w="3593"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r w:rsidRPr="00513FAA">
              <w:rPr>
                <w:rFonts w:asciiTheme="majorHAnsi" w:hAnsiTheme="majorHAnsi"/>
                <w:color w:val="000000"/>
                <w:sz w:val="22"/>
                <w:szCs w:val="22"/>
                <w:lang w:val="en-GB" w:eastAsia="en-GB"/>
              </w:rPr>
              <w:t>Personnel Costs</w:t>
            </w:r>
          </w:p>
        </w:tc>
        <w:tc>
          <w:tcPr>
            <w:tcW w:w="2653"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19,625,377,927.00 </w:t>
            </w:r>
          </w:p>
        </w:tc>
        <w:tc>
          <w:tcPr>
            <w:tcW w:w="3174"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p>
        </w:tc>
      </w:tr>
      <w:tr w:rsidR="001320E2" w:rsidRPr="00513FAA" w:rsidTr="00377641">
        <w:trPr>
          <w:trHeight w:val="300"/>
        </w:trPr>
        <w:tc>
          <w:tcPr>
            <w:tcW w:w="3593"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Overhead Costs </w:t>
            </w:r>
          </w:p>
        </w:tc>
        <w:tc>
          <w:tcPr>
            <w:tcW w:w="2653"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17,702,114,244.00 </w:t>
            </w:r>
          </w:p>
        </w:tc>
        <w:tc>
          <w:tcPr>
            <w:tcW w:w="3174"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p>
        </w:tc>
      </w:tr>
      <w:tr w:rsidR="001320E2" w:rsidRPr="00513FAA" w:rsidTr="00377641">
        <w:trPr>
          <w:trHeight w:val="300"/>
        </w:trPr>
        <w:tc>
          <w:tcPr>
            <w:tcW w:w="3593"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p>
        </w:tc>
        <w:tc>
          <w:tcPr>
            <w:tcW w:w="2653"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0.90 </w:t>
            </w:r>
          </w:p>
        </w:tc>
        <w:tc>
          <w:tcPr>
            <w:tcW w:w="3174" w:type="dxa"/>
            <w:shd w:val="clear" w:color="auto" w:fill="auto"/>
            <w:noWrap/>
            <w:vAlign w:val="bottom"/>
            <w:hideMark/>
          </w:tcPr>
          <w:p w:rsidR="001320E2" w:rsidRPr="00513FAA" w:rsidRDefault="001320E2" w:rsidP="001320E2">
            <w:pPr>
              <w:jc w:val="center"/>
              <w:rPr>
                <w:rFonts w:asciiTheme="majorHAnsi" w:hAnsiTheme="majorHAnsi"/>
                <w:color w:val="000000"/>
                <w:lang w:val="en-GB" w:eastAsia="en-GB"/>
              </w:rPr>
            </w:pPr>
          </w:p>
        </w:tc>
      </w:tr>
      <w:tr w:rsidR="001320E2" w:rsidRPr="00513FAA" w:rsidTr="00377641">
        <w:trPr>
          <w:trHeight w:val="300"/>
        </w:trPr>
        <w:tc>
          <w:tcPr>
            <w:tcW w:w="3593"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r w:rsidRPr="00513FAA">
              <w:rPr>
                <w:rFonts w:asciiTheme="majorHAnsi" w:hAnsiTheme="majorHAnsi"/>
                <w:color w:val="000000"/>
                <w:sz w:val="22"/>
                <w:szCs w:val="22"/>
                <w:lang w:val="en-GB" w:eastAsia="en-GB"/>
              </w:rPr>
              <w:t>Consolidated Revenue Fund</w:t>
            </w:r>
          </w:p>
        </w:tc>
        <w:tc>
          <w:tcPr>
            <w:tcW w:w="2653"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11,505,904,991.00 </w:t>
            </w:r>
          </w:p>
        </w:tc>
        <w:tc>
          <w:tcPr>
            <w:tcW w:w="3174"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p>
        </w:tc>
      </w:tr>
      <w:tr w:rsidR="001320E2" w:rsidRPr="00513FAA" w:rsidTr="00377641">
        <w:trPr>
          <w:trHeight w:val="300"/>
        </w:trPr>
        <w:tc>
          <w:tcPr>
            <w:tcW w:w="3593"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Contingency Fund </w:t>
            </w:r>
          </w:p>
        </w:tc>
        <w:tc>
          <w:tcPr>
            <w:tcW w:w="2653"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p>
        </w:tc>
        <w:tc>
          <w:tcPr>
            <w:tcW w:w="3174"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p>
        </w:tc>
      </w:tr>
      <w:tr w:rsidR="001320E2" w:rsidRPr="00513FAA" w:rsidTr="00377641">
        <w:trPr>
          <w:trHeight w:val="300"/>
        </w:trPr>
        <w:tc>
          <w:tcPr>
            <w:tcW w:w="3593"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Total Recurrent Expenditure </w:t>
            </w:r>
          </w:p>
        </w:tc>
        <w:tc>
          <w:tcPr>
            <w:tcW w:w="2653"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48,833,397,162.00 </w:t>
            </w:r>
          </w:p>
        </w:tc>
        <w:tc>
          <w:tcPr>
            <w:tcW w:w="3174"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   </w:t>
            </w:r>
          </w:p>
        </w:tc>
      </w:tr>
      <w:tr w:rsidR="001320E2" w:rsidRPr="00513FAA" w:rsidTr="00377641">
        <w:trPr>
          <w:trHeight w:val="300"/>
        </w:trPr>
        <w:tc>
          <w:tcPr>
            <w:tcW w:w="3593"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r w:rsidRPr="00513FAA">
              <w:rPr>
                <w:rFonts w:asciiTheme="majorHAnsi" w:hAnsiTheme="majorHAnsi"/>
                <w:color w:val="000000"/>
                <w:sz w:val="22"/>
                <w:szCs w:val="22"/>
                <w:lang w:val="en-GB" w:eastAsia="en-GB"/>
              </w:rPr>
              <w:t>Capital Expenditure</w:t>
            </w:r>
          </w:p>
        </w:tc>
        <w:tc>
          <w:tcPr>
            <w:tcW w:w="2653"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94,304,469,622.00 </w:t>
            </w:r>
          </w:p>
        </w:tc>
        <w:tc>
          <w:tcPr>
            <w:tcW w:w="3174"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p>
        </w:tc>
      </w:tr>
      <w:tr w:rsidR="001320E2" w:rsidRPr="00513FAA" w:rsidTr="00377641">
        <w:trPr>
          <w:trHeight w:val="300"/>
        </w:trPr>
        <w:tc>
          <w:tcPr>
            <w:tcW w:w="3593" w:type="dxa"/>
            <w:shd w:val="clear" w:color="auto" w:fill="auto"/>
            <w:noWrap/>
            <w:vAlign w:val="bottom"/>
            <w:hideMark/>
          </w:tcPr>
          <w:p w:rsidR="001320E2" w:rsidRPr="00513FAA" w:rsidRDefault="001320E2" w:rsidP="001320E2">
            <w:pPr>
              <w:rPr>
                <w:rFonts w:asciiTheme="majorHAnsi" w:hAnsiTheme="majorHAnsi"/>
                <w:b/>
                <w:bCs/>
                <w:color w:val="000000"/>
                <w:lang w:val="en-GB" w:eastAsia="en-GB"/>
              </w:rPr>
            </w:pPr>
            <w:r w:rsidRPr="00513FAA">
              <w:rPr>
                <w:rFonts w:asciiTheme="majorHAnsi" w:hAnsiTheme="majorHAnsi"/>
                <w:b/>
                <w:bCs/>
                <w:color w:val="000000"/>
                <w:sz w:val="22"/>
                <w:szCs w:val="22"/>
                <w:lang w:val="en-GB" w:eastAsia="en-GB"/>
              </w:rPr>
              <w:t xml:space="preserve">Total Expenditure </w:t>
            </w:r>
          </w:p>
        </w:tc>
        <w:tc>
          <w:tcPr>
            <w:tcW w:w="2653"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143,137,866,784.00 </w:t>
            </w:r>
          </w:p>
        </w:tc>
        <w:tc>
          <w:tcPr>
            <w:tcW w:w="3174"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   </w:t>
            </w:r>
          </w:p>
        </w:tc>
      </w:tr>
      <w:tr w:rsidR="001320E2" w:rsidRPr="00513FAA" w:rsidTr="00377641">
        <w:trPr>
          <w:trHeight w:val="300"/>
        </w:trPr>
        <w:tc>
          <w:tcPr>
            <w:tcW w:w="3593"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r w:rsidRPr="00513FAA">
              <w:rPr>
                <w:rFonts w:asciiTheme="majorHAnsi" w:hAnsiTheme="majorHAnsi"/>
                <w:color w:val="000000"/>
                <w:sz w:val="22"/>
                <w:szCs w:val="22"/>
                <w:lang w:val="en-GB" w:eastAsia="en-GB"/>
              </w:rPr>
              <w:t>Budget Balance (Surplus/Deficit)</w:t>
            </w:r>
          </w:p>
        </w:tc>
        <w:tc>
          <w:tcPr>
            <w:tcW w:w="2653" w:type="dxa"/>
            <w:shd w:val="clear" w:color="auto" w:fill="auto"/>
            <w:noWrap/>
            <w:vAlign w:val="bottom"/>
            <w:hideMark/>
          </w:tcPr>
          <w:p w:rsidR="001320E2" w:rsidRPr="00513FAA" w:rsidRDefault="001320E2" w:rsidP="001320E2">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113.03 </w:t>
            </w:r>
          </w:p>
        </w:tc>
        <w:tc>
          <w:tcPr>
            <w:tcW w:w="3174" w:type="dxa"/>
            <w:shd w:val="clear" w:color="auto" w:fill="auto"/>
            <w:noWrap/>
            <w:vAlign w:val="bottom"/>
            <w:hideMark/>
          </w:tcPr>
          <w:p w:rsidR="001320E2" w:rsidRPr="00513FAA" w:rsidRDefault="001320E2" w:rsidP="001320E2">
            <w:pPr>
              <w:jc w:val="center"/>
              <w:rPr>
                <w:rFonts w:asciiTheme="majorHAnsi" w:hAnsiTheme="majorHAnsi"/>
                <w:color w:val="000000"/>
                <w:lang w:val="en-GB" w:eastAsia="en-GB"/>
              </w:rPr>
            </w:pPr>
          </w:p>
        </w:tc>
      </w:tr>
    </w:tbl>
    <w:p w:rsidR="00140D7F" w:rsidRPr="00513FAA" w:rsidRDefault="00140D7F" w:rsidP="0048151B">
      <w:pPr>
        <w:rPr>
          <w:rFonts w:asciiTheme="majorHAnsi" w:hAnsiTheme="majorHAnsi"/>
          <w:lang w:val="en-GB"/>
        </w:rPr>
      </w:pPr>
    </w:p>
    <w:p w:rsidR="00377641" w:rsidRPr="00513FAA" w:rsidRDefault="00377641" w:rsidP="0048151B">
      <w:pPr>
        <w:rPr>
          <w:rFonts w:asciiTheme="majorHAnsi" w:hAnsiTheme="majorHAnsi"/>
          <w:lang w:val="en-GB"/>
        </w:rPr>
      </w:pPr>
    </w:p>
    <w:p w:rsidR="00377641" w:rsidRPr="00513FAA" w:rsidRDefault="00377641" w:rsidP="0048151B">
      <w:pPr>
        <w:rPr>
          <w:rFonts w:asciiTheme="majorHAnsi" w:hAnsiTheme="majorHAnsi"/>
          <w:lang w:val="en-GB"/>
        </w:rPr>
      </w:pPr>
    </w:p>
    <w:p w:rsidR="00377641" w:rsidRPr="00513FAA" w:rsidRDefault="00377641" w:rsidP="0048151B">
      <w:pPr>
        <w:rPr>
          <w:rFonts w:asciiTheme="majorHAnsi" w:hAnsiTheme="majorHAnsi"/>
          <w:lang w:val="en-GB"/>
        </w:rPr>
      </w:pPr>
    </w:p>
    <w:p w:rsidR="00377641" w:rsidRPr="00513FAA" w:rsidRDefault="00377641" w:rsidP="0048151B">
      <w:pPr>
        <w:rPr>
          <w:rFonts w:asciiTheme="majorHAnsi" w:hAnsiTheme="majorHAnsi"/>
          <w:lang w:val="en-GB"/>
        </w:rPr>
      </w:pPr>
    </w:p>
    <w:p w:rsidR="00377641" w:rsidRPr="00513FAA" w:rsidRDefault="00377641" w:rsidP="0048151B">
      <w:pPr>
        <w:rPr>
          <w:rFonts w:asciiTheme="majorHAnsi" w:hAnsiTheme="majorHAnsi"/>
          <w:lang w:val="en-GB"/>
        </w:rPr>
      </w:pPr>
    </w:p>
    <w:p w:rsidR="00377641" w:rsidRPr="00513FAA" w:rsidRDefault="00377641" w:rsidP="0048151B">
      <w:pPr>
        <w:rPr>
          <w:rFonts w:asciiTheme="majorHAnsi" w:hAnsiTheme="majorHAnsi"/>
          <w:lang w:val="en-GB"/>
        </w:rPr>
      </w:pPr>
    </w:p>
    <w:tbl>
      <w:tblPr>
        <w:tblW w:w="5000" w:type="pct"/>
        <w:tblBorders>
          <w:top w:val="single" w:sz="4" w:space="0" w:color="auto"/>
          <w:bottom w:val="single" w:sz="4" w:space="0" w:color="auto"/>
        </w:tblBorders>
        <w:tblLook w:val="04A0"/>
      </w:tblPr>
      <w:tblGrid>
        <w:gridCol w:w="2510"/>
        <w:gridCol w:w="3143"/>
        <w:gridCol w:w="3589"/>
      </w:tblGrid>
      <w:tr w:rsidR="00A22F24" w:rsidRPr="00513FAA" w:rsidTr="00A22F24">
        <w:trPr>
          <w:trHeight w:val="300"/>
        </w:trPr>
        <w:tc>
          <w:tcPr>
            <w:tcW w:w="5000" w:type="pct"/>
            <w:gridSpan w:val="3"/>
            <w:shd w:val="clear" w:color="auto" w:fill="auto"/>
            <w:noWrap/>
            <w:vAlign w:val="bottom"/>
            <w:hideMark/>
          </w:tcPr>
          <w:p w:rsidR="00A22F24" w:rsidRPr="00513FAA" w:rsidRDefault="00A22F24" w:rsidP="00A22F24">
            <w:pPr>
              <w:jc w:val="cente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lastRenderedPageBreak/>
              <w:t>Enugu State Budget Summary (2011-2012)</w:t>
            </w:r>
          </w:p>
        </w:tc>
      </w:tr>
      <w:tr w:rsidR="00A22F24" w:rsidRPr="00513FAA" w:rsidTr="00A22F24">
        <w:trPr>
          <w:trHeight w:val="300"/>
        </w:trPr>
        <w:tc>
          <w:tcPr>
            <w:tcW w:w="1260" w:type="pct"/>
            <w:shd w:val="clear" w:color="auto" w:fill="auto"/>
            <w:noWrap/>
            <w:vAlign w:val="bottom"/>
            <w:hideMark/>
          </w:tcPr>
          <w:p w:rsidR="00A22F24" w:rsidRPr="00513FAA" w:rsidRDefault="00A22F24" w:rsidP="00A22F24">
            <w:pPr>
              <w:jc w:val="center"/>
              <w:rPr>
                <w:rFonts w:asciiTheme="majorHAnsi" w:hAnsiTheme="majorHAnsi"/>
                <w:b/>
                <w:bCs/>
                <w:color w:val="000000"/>
                <w:lang w:val="en-GB" w:eastAsia="en-GB"/>
              </w:rPr>
            </w:pPr>
            <w:r w:rsidRPr="00513FAA">
              <w:rPr>
                <w:rFonts w:asciiTheme="majorHAnsi" w:hAnsiTheme="majorHAnsi"/>
                <w:b/>
                <w:bCs/>
                <w:color w:val="000000"/>
                <w:sz w:val="22"/>
                <w:szCs w:val="22"/>
                <w:lang w:val="en-GB" w:eastAsia="en-GB"/>
              </w:rPr>
              <w:t>Items/Year</w:t>
            </w:r>
          </w:p>
        </w:tc>
        <w:tc>
          <w:tcPr>
            <w:tcW w:w="1738" w:type="pct"/>
            <w:shd w:val="clear" w:color="auto" w:fill="auto"/>
            <w:noWrap/>
            <w:vAlign w:val="bottom"/>
            <w:hideMark/>
          </w:tcPr>
          <w:p w:rsidR="00A22F24" w:rsidRPr="00513FAA" w:rsidRDefault="00A22F24" w:rsidP="00A22F24">
            <w:pPr>
              <w:jc w:val="center"/>
              <w:rPr>
                <w:rFonts w:asciiTheme="majorHAnsi" w:hAnsiTheme="majorHAnsi"/>
                <w:b/>
                <w:bCs/>
                <w:color w:val="000000"/>
                <w:lang w:val="en-GB" w:eastAsia="en-GB"/>
              </w:rPr>
            </w:pPr>
            <w:r w:rsidRPr="00513FAA">
              <w:rPr>
                <w:rFonts w:asciiTheme="majorHAnsi" w:hAnsiTheme="majorHAnsi"/>
                <w:b/>
                <w:bCs/>
                <w:color w:val="000000"/>
                <w:sz w:val="22"/>
                <w:szCs w:val="22"/>
                <w:lang w:val="en-GB" w:eastAsia="en-GB"/>
              </w:rPr>
              <w:t>2012</w:t>
            </w:r>
          </w:p>
        </w:tc>
        <w:tc>
          <w:tcPr>
            <w:tcW w:w="2002" w:type="pct"/>
            <w:shd w:val="clear" w:color="auto" w:fill="auto"/>
            <w:noWrap/>
            <w:vAlign w:val="bottom"/>
            <w:hideMark/>
          </w:tcPr>
          <w:p w:rsidR="00A22F24" w:rsidRPr="00513FAA" w:rsidRDefault="00A22F24" w:rsidP="00A22F24">
            <w:pPr>
              <w:jc w:val="center"/>
              <w:rPr>
                <w:rFonts w:asciiTheme="majorHAnsi" w:hAnsiTheme="majorHAnsi"/>
                <w:b/>
                <w:bCs/>
                <w:color w:val="000000"/>
                <w:lang w:val="en-GB" w:eastAsia="en-GB"/>
              </w:rPr>
            </w:pPr>
            <w:r w:rsidRPr="00513FAA">
              <w:rPr>
                <w:rFonts w:asciiTheme="majorHAnsi" w:hAnsiTheme="majorHAnsi"/>
                <w:b/>
                <w:bCs/>
                <w:color w:val="000000"/>
                <w:sz w:val="22"/>
                <w:szCs w:val="22"/>
                <w:lang w:val="en-GB" w:eastAsia="en-GB"/>
              </w:rPr>
              <w:t>2011</w:t>
            </w:r>
          </w:p>
        </w:tc>
      </w:tr>
      <w:tr w:rsidR="00A22F24" w:rsidRPr="00513FAA" w:rsidTr="00A22F24">
        <w:trPr>
          <w:trHeight w:val="300"/>
        </w:trPr>
        <w:tc>
          <w:tcPr>
            <w:tcW w:w="1260" w:type="pct"/>
            <w:shd w:val="clear" w:color="auto" w:fill="auto"/>
            <w:noWrap/>
            <w:vAlign w:val="bottom"/>
            <w:hideMark/>
          </w:tcPr>
          <w:p w:rsidR="00A22F24" w:rsidRPr="00513FAA" w:rsidRDefault="00A22F24" w:rsidP="00A22F24">
            <w:pP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 xml:space="preserve">Revenue </w:t>
            </w:r>
          </w:p>
        </w:tc>
        <w:tc>
          <w:tcPr>
            <w:tcW w:w="1738" w:type="pct"/>
            <w:shd w:val="clear" w:color="auto" w:fill="auto"/>
            <w:noWrap/>
            <w:vAlign w:val="bottom"/>
            <w:hideMark/>
          </w:tcPr>
          <w:p w:rsidR="00A22F24" w:rsidRPr="00513FAA" w:rsidRDefault="00A22F24" w:rsidP="00A22F24">
            <w:pP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 xml:space="preserve">Estimate </w:t>
            </w:r>
          </w:p>
        </w:tc>
        <w:tc>
          <w:tcPr>
            <w:tcW w:w="2002" w:type="pct"/>
            <w:shd w:val="clear" w:color="auto" w:fill="auto"/>
            <w:noWrap/>
            <w:vAlign w:val="bottom"/>
            <w:hideMark/>
          </w:tcPr>
          <w:p w:rsidR="00A22F24" w:rsidRPr="00513FAA" w:rsidRDefault="00A22F24" w:rsidP="00A22F24">
            <w:pP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 xml:space="preserve">Estimate </w:t>
            </w:r>
          </w:p>
        </w:tc>
      </w:tr>
      <w:tr w:rsidR="00A22F24" w:rsidRPr="00513FAA" w:rsidTr="00A22F24">
        <w:trPr>
          <w:trHeight w:val="300"/>
        </w:trPr>
        <w:tc>
          <w:tcPr>
            <w:tcW w:w="1260"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Internally Generated Revenue </w:t>
            </w:r>
          </w:p>
        </w:tc>
        <w:tc>
          <w:tcPr>
            <w:tcW w:w="1738"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8,000,000,000.00 </w:t>
            </w:r>
          </w:p>
        </w:tc>
        <w:tc>
          <w:tcPr>
            <w:tcW w:w="2002"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5,574,835,342.00 </w:t>
            </w:r>
          </w:p>
        </w:tc>
      </w:tr>
      <w:tr w:rsidR="00A22F24" w:rsidRPr="00513FAA" w:rsidTr="00A22F24">
        <w:trPr>
          <w:trHeight w:val="300"/>
        </w:trPr>
        <w:tc>
          <w:tcPr>
            <w:tcW w:w="1260"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Statutory Allocation</w:t>
            </w:r>
          </w:p>
        </w:tc>
        <w:tc>
          <w:tcPr>
            <w:tcW w:w="1738"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45,000,000,000.00 </w:t>
            </w:r>
          </w:p>
        </w:tc>
        <w:tc>
          <w:tcPr>
            <w:tcW w:w="2002"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43,549,663,480.00 </w:t>
            </w:r>
          </w:p>
        </w:tc>
      </w:tr>
      <w:tr w:rsidR="00A22F24" w:rsidRPr="00513FAA" w:rsidTr="00A22F24">
        <w:trPr>
          <w:trHeight w:val="300"/>
        </w:trPr>
        <w:tc>
          <w:tcPr>
            <w:tcW w:w="1260"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VAT</w:t>
            </w:r>
          </w:p>
        </w:tc>
        <w:tc>
          <w:tcPr>
            <w:tcW w:w="1738"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8,462,870,756.00 </w:t>
            </w:r>
          </w:p>
        </w:tc>
        <w:tc>
          <w:tcPr>
            <w:tcW w:w="2002"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6,881,137,088.00 </w:t>
            </w:r>
          </w:p>
        </w:tc>
      </w:tr>
      <w:tr w:rsidR="00A22F24" w:rsidRPr="00513FAA" w:rsidTr="00A22F24">
        <w:trPr>
          <w:trHeight w:val="300"/>
        </w:trPr>
        <w:tc>
          <w:tcPr>
            <w:tcW w:w="1260"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Capital Receipt (Others)</w:t>
            </w:r>
          </w:p>
        </w:tc>
        <w:tc>
          <w:tcPr>
            <w:tcW w:w="1738"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23,679,739,776.00 </w:t>
            </w:r>
          </w:p>
        </w:tc>
        <w:tc>
          <w:tcPr>
            <w:tcW w:w="2002"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31,134,052,059.00 </w:t>
            </w:r>
          </w:p>
        </w:tc>
      </w:tr>
      <w:tr w:rsidR="00A22F24" w:rsidRPr="00513FAA" w:rsidTr="00A22F24">
        <w:trPr>
          <w:trHeight w:val="300"/>
        </w:trPr>
        <w:tc>
          <w:tcPr>
            <w:tcW w:w="1260" w:type="pct"/>
            <w:shd w:val="clear" w:color="auto" w:fill="auto"/>
            <w:noWrap/>
            <w:vAlign w:val="bottom"/>
            <w:hideMark/>
          </w:tcPr>
          <w:p w:rsidR="00A22F24" w:rsidRPr="00513FAA" w:rsidRDefault="00A22F24" w:rsidP="00A22F24">
            <w:pPr>
              <w:rPr>
                <w:rFonts w:asciiTheme="majorHAnsi" w:hAnsiTheme="majorHAnsi"/>
                <w:b/>
                <w:bCs/>
                <w:color w:val="000000"/>
                <w:lang w:val="en-GB" w:eastAsia="en-GB"/>
              </w:rPr>
            </w:pPr>
            <w:r w:rsidRPr="00513FAA">
              <w:rPr>
                <w:rFonts w:asciiTheme="majorHAnsi" w:hAnsiTheme="majorHAnsi"/>
                <w:b/>
                <w:bCs/>
                <w:color w:val="000000"/>
                <w:sz w:val="22"/>
                <w:szCs w:val="22"/>
                <w:lang w:val="en-GB" w:eastAsia="en-GB"/>
              </w:rPr>
              <w:t>Total Revenue</w:t>
            </w:r>
          </w:p>
        </w:tc>
        <w:tc>
          <w:tcPr>
            <w:tcW w:w="1738"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85,142,610,532.00 </w:t>
            </w:r>
          </w:p>
        </w:tc>
        <w:tc>
          <w:tcPr>
            <w:tcW w:w="2002"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87,139,687,969.00 </w:t>
            </w:r>
          </w:p>
        </w:tc>
      </w:tr>
      <w:tr w:rsidR="00A22F24" w:rsidRPr="00513FAA" w:rsidTr="00A22F24">
        <w:trPr>
          <w:trHeight w:val="300"/>
        </w:trPr>
        <w:tc>
          <w:tcPr>
            <w:tcW w:w="1260"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Increase of Total Revenue </w:t>
            </w:r>
          </w:p>
        </w:tc>
        <w:tc>
          <w:tcPr>
            <w:tcW w:w="1738"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(2.29)</w:t>
            </w:r>
          </w:p>
        </w:tc>
        <w:tc>
          <w:tcPr>
            <w:tcW w:w="2002" w:type="pct"/>
            <w:shd w:val="clear" w:color="auto" w:fill="auto"/>
            <w:noWrap/>
            <w:vAlign w:val="bottom"/>
            <w:hideMark/>
          </w:tcPr>
          <w:p w:rsidR="00A22F24" w:rsidRPr="00513FAA" w:rsidRDefault="00A22F24" w:rsidP="00A22F24">
            <w:pPr>
              <w:jc w:val="center"/>
              <w:rPr>
                <w:rFonts w:asciiTheme="majorHAnsi" w:hAnsiTheme="majorHAnsi"/>
                <w:color w:val="000000"/>
                <w:lang w:val="en-GB" w:eastAsia="en-GB"/>
              </w:rPr>
            </w:pPr>
          </w:p>
        </w:tc>
      </w:tr>
      <w:tr w:rsidR="00A22F24" w:rsidRPr="00513FAA" w:rsidTr="00A22F24">
        <w:trPr>
          <w:trHeight w:val="300"/>
        </w:trPr>
        <w:tc>
          <w:tcPr>
            <w:tcW w:w="1260" w:type="pct"/>
            <w:shd w:val="clear" w:color="auto" w:fill="auto"/>
            <w:noWrap/>
            <w:vAlign w:val="bottom"/>
            <w:hideMark/>
          </w:tcPr>
          <w:p w:rsidR="00A22F24" w:rsidRPr="00513FAA" w:rsidRDefault="00A22F24" w:rsidP="00A22F24">
            <w:pP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Expenditure Items</w:t>
            </w:r>
          </w:p>
        </w:tc>
        <w:tc>
          <w:tcPr>
            <w:tcW w:w="1738" w:type="pct"/>
            <w:shd w:val="clear" w:color="auto" w:fill="auto"/>
            <w:noWrap/>
            <w:vAlign w:val="bottom"/>
            <w:hideMark/>
          </w:tcPr>
          <w:p w:rsidR="00A22F24" w:rsidRPr="00513FAA" w:rsidRDefault="00A22F24" w:rsidP="00A22F24">
            <w:pP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 xml:space="preserve">Estimate </w:t>
            </w:r>
          </w:p>
        </w:tc>
        <w:tc>
          <w:tcPr>
            <w:tcW w:w="2002" w:type="pct"/>
            <w:shd w:val="clear" w:color="auto" w:fill="auto"/>
            <w:noWrap/>
            <w:vAlign w:val="bottom"/>
            <w:hideMark/>
          </w:tcPr>
          <w:p w:rsidR="00A22F24" w:rsidRPr="00513FAA" w:rsidRDefault="00A22F24" w:rsidP="00A22F24">
            <w:pP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 xml:space="preserve">Estimate </w:t>
            </w:r>
          </w:p>
        </w:tc>
      </w:tr>
      <w:tr w:rsidR="00A22F24" w:rsidRPr="00513FAA" w:rsidTr="00A22F24">
        <w:trPr>
          <w:trHeight w:val="300"/>
        </w:trPr>
        <w:tc>
          <w:tcPr>
            <w:tcW w:w="1260"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Personnel Costs</w:t>
            </w:r>
          </w:p>
        </w:tc>
        <w:tc>
          <w:tcPr>
            <w:tcW w:w="1738"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23,408,769,819.00 </w:t>
            </w:r>
          </w:p>
        </w:tc>
        <w:tc>
          <w:tcPr>
            <w:tcW w:w="2002"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11,080,815,882.00 </w:t>
            </w:r>
          </w:p>
        </w:tc>
      </w:tr>
      <w:tr w:rsidR="00A22F24" w:rsidRPr="00513FAA" w:rsidTr="00A22F24">
        <w:trPr>
          <w:trHeight w:val="300"/>
        </w:trPr>
        <w:tc>
          <w:tcPr>
            <w:tcW w:w="1260"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Overhead Costs </w:t>
            </w:r>
          </w:p>
        </w:tc>
        <w:tc>
          <w:tcPr>
            <w:tcW w:w="1738"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7,908,359,425.00 </w:t>
            </w:r>
          </w:p>
        </w:tc>
        <w:tc>
          <w:tcPr>
            <w:tcW w:w="2002"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8,840,941,147.00 </w:t>
            </w:r>
          </w:p>
        </w:tc>
      </w:tr>
      <w:tr w:rsidR="00A22F24" w:rsidRPr="00513FAA" w:rsidTr="00A22F24">
        <w:trPr>
          <w:trHeight w:val="300"/>
        </w:trPr>
        <w:tc>
          <w:tcPr>
            <w:tcW w:w="1260"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p>
        </w:tc>
        <w:tc>
          <w:tcPr>
            <w:tcW w:w="1738"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0.34 </w:t>
            </w:r>
          </w:p>
        </w:tc>
        <w:tc>
          <w:tcPr>
            <w:tcW w:w="2002"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0.80 </w:t>
            </w:r>
          </w:p>
        </w:tc>
      </w:tr>
      <w:tr w:rsidR="00A22F24" w:rsidRPr="00513FAA" w:rsidTr="00A22F24">
        <w:trPr>
          <w:trHeight w:val="300"/>
        </w:trPr>
        <w:tc>
          <w:tcPr>
            <w:tcW w:w="1260"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Consolidated Revenue Fund</w:t>
            </w:r>
          </w:p>
        </w:tc>
        <w:tc>
          <w:tcPr>
            <w:tcW w:w="1738"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9,000,000,000.00 </w:t>
            </w:r>
          </w:p>
        </w:tc>
        <w:tc>
          <w:tcPr>
            <w:tcW w:w="2002"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5,945,864,252.00 </w:t>
            </w:r>
          </w:p>
        </w:tc>
      </w:tr>
      <w:tr w:rsidR="00A22F24" w:rsidRPr="00513FAA" w:rsidTr="00A22F24">
        <w:trPr>
          <w:trHeight w:val="300"/>
        </w:trPr>
        <w:tc>
          <w:tcPr>
            <w:tcW w:w="1260"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Contingency Fund </w:t>
            </w:r>
          </w:p>
        </w:tc>
        <w:tc>
          <w:tcPr>
            <w:tcW w:w="1738"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4,000,000,000.00 </w:t>
            </w:r>
          </w:p>
        </w:tc>
        <w:tc>
          <w:tcPr>
            <w:tcW w:w="2002"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2,559,482,808.00 </w:t>
            </w:r>
          </w:p>
        </w:tc>
      </w:tr>
      <w:tr w:rsidR="00A22F24" w:rsidRPr="00513FAA" w:rsidTr="00A22F24">
        <w:trPr>
          <w:trHeight w:val="300"/>
        </w:trPr>
        <w:tc>
          <w:tcPr>
            <w:tcW w:w="1260"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Total Recurrent Expenditure </w:t>
            </w:r>
          </w:p>
        </w:tc>
        <w:tc>
          <w:tcPr>
            <w:tcW w:w="1738"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44,317,129,244.00 </w:t>
            </w:r>
          </w:p>
        </w:tc>
        <w:tc>
          <w:tcPr>
            <w:tcW w:w="2002"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28,427,104,089.00 </w:t>
            </w:r>
          </w:p>
        </w:tc>
      </w:tr>
      <w:tr w:rsidR="00A22F24" w:rsidRPr="00513FAA" w:rsidTr="00A22F24">
        <w:trPr>
          <w:trHeight w:val="300"/>
        </w:trPr>
        <w:tc>
          <w:tcPr>
            <w:tcW w:w="1260"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Capital Expenditure</w:t>
            </w:r>
          </w:p>
        </w:tc>
        <w:tc>
          <w:tcPr>
            <w:tcW w:w="1738"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32,142,610,756.00 </w:t>
            </w:r>
          </w:p>
        </w:tc>
        <w:tc>
          <w:tcPr>
            <w:tcW w:w="2002"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38,015,189,566.00 </w:t>
            </w:r>
          </w:p>
        </w:tc>
      </w:tr>
      <w:tr w:rsidR="00A22F24" w:rsidRPr="00513FAA" w:rsidTr="00A22F24">
        <w:trPr>
          <w:trHeight w:val="300"/>
        </w:trPr>
        <w:tc>
          <w:tcPr>
            <w:tcW w:w="1260" w:type="pct"/>
            <w:shd w:val="clear" w:color="auto" w:fill="auto"/>
            <w:noWrap/>
            <w:vAlign w:val="bottom"/>
            <w:hideMark/>
          </w:tcPr>
          <w:p w:rsidR="00A22F24" w:rsidRPr="00513FAA" w:rsidRDefault="00A22F24" w:rsidP="00A22F24">
            <w:pPr>
              <w:rPr>
                <w:rFonts w:asciiTheme="majorHAnsi" w:hAnsiTheme="majorHAnsi"/>
                <w:b/>
                <w:bCs/>
                <w:color w:val="000000"/>
                <w:lang w:val="en-GB" w:eastAsia="en-GB"/>
              </w:rPr>
            </w:pPr>
            <w:r w:rsidRPr="00513FAA">
              <w:rPr>
                <w:rFonts w:asciiTheme="majorHAnsi" w:hAnsiTheme="majorHAnsi"/>
                <w:b/>
                <w:bCs/>
                <w:color w:val="000000"/>
                <w:sz w:val="22"/>
                <w:szCs w:val="22"/>
                <w:lang w:val="en-GB" w:eastAsia="en-GB"/>
              </w:rPr>
              <w:t xml:space="preserve">Total Expenditure </w:t>
            </w:r>
          </w:p>
        </w:tc>
        <w:tc>
          <w:tcPr>
            <w:tcW w:w="1738"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76,459,740,000.00 </w:t>
            </w:r>
          </w:p>
        </w:tc>
        <w:tc>
          <w:tcPr>
            <w:tcW w:w="2002"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66,442,293,655.00 </w:t>
            </w:r>
          </w:p>
        </w:tc>
      </w:tr>
      <w:tr w:rsidR="00A22F24" w:rsidRPr="00513FAA" w:rsidTr="00A22F24">
        <w:trPr>
          <w:trHeight w:val="300"/>
        </w:trPr>
        <w:tc>
          <w:tcPr>
            <w:tcW w:w="1260"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Budget Balance (Surplus/Deficit)</w:t>
            </w:r>
          </w:p>
        </w:tc>
        <w:tc>
          <w:tcPr>
            <w:tcW w:w="1738"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111.36 </w:t>
            </w:r>
          </w:p>
        </w:tc>
        <w:tc>
          <w:tcPr>
            <w:tcW w:w="2002" w:type="pct"/>
            <w:shd w:val="clear" w:color="auto" w:fill="auto"/>
            <w:noWrap/>
            <w:vAlign w:val="bottom"/>
            <w:hideMark/>
          </w:tcPr>
          <w:p w:rsidR="00A22F24" w:rsidRPr="00513FAA" w:rsidRDefault="00A22F24" w:rsidP="00A22F24">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131.15 </w:t>
            </w:r>
          </w:p>
        </w:tc>
      </w:tr>
    </w:tbl>
    <w:p w:rsidR="00377641" w:rsidRPr="00513FAA" w:rsidRDefault="00377641" w:rsidP="0048151B">
      <w:pPr>
        <w:rPr>
          <w:rFonts w:asciiTheme="majorHAnsi" w:hAnsiTheme="majorHAnsi"/>
          <w:lang w:val="en-GB"/>
        </w:rPr>
      </w:pPr>
    </w:p>
    <w:p w:rsidR="00A22F24" w:rsidRPr="00513FAA" w:rsidRDefault="00A22F24" w:rsidP="0048151B">
      <w:pPr>
        <w:rPr>
          <w:rFonts w:asciiTheme="majorHAnsi" w:hAnsiTheme="majorHAnsi"/>
          <w:lang w:val="en-GB"/>
        </w:rPr>
      </w:pPr>
    </w:p>
    <w:tbl>
      <w:tblPr>
        <w:tblW w:w="5000" w:type="pct"/>
        <w:tblBorders>
          <w:top w:val="single" w:sz="4" w:space="0" w:color="auto"/>
          <w:bottom w:val="single" w:sz="4" w:space="0" w:color="auto"/>
        </w:tblBorders>
        <w:tblLook w:val="04A0"/>
      </w:tblPr>
      <w:tblGrid>
        <w:gridCol w:w="2510"/>
        <w:gridCol w:w="3143"/>
        <w:gridCol w:w="3589"/>
      </w:tblGrid>
      <w:tr w:rsidR="00EA30A8" w:rsidRPr="00513FAA" w:rsidTr="00EA30A8">
        <w:trPr>
          <w:trHeight w:val="300"/>
          <w:tblHeader/>
        </w:trPr>
        <w:tc>
          <w:tcPr>
            <w:tcW w:w="5000" w:type="pct"/>
            <w:gridSpan w:val="3"/>
            <w:shd w:val="clear" w:color="auto" w:fill="auto"/>
            <w:noWrap/>
            <w:vAlign w:val="bottom"/>
            <w:hideMark/>
          </w:tcPr>
          <w:p w:rsidR="00EA30A8" w:rsidRPr="00513FAA" w:rsidRDefault="00EA30A8" w:rsidP="00EA30A8">
            <w:pPr>
              <w:jc w:val="cente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Imo State Budget Summary (2011-2012)</w:t>
            </w:r>
          </w:p>
        </w:tc>
      </w:tr>
      <w:tr w:rsidR="00EA30A8" w:rsidRPr="00513FAA" w:rsidTr="00EA30A8">
        <w:trPr>
          <w:trHeight w:val="300"/>
          <w:tblHeader/>
        </w:trPr>
        <w:tc>
          <w:tcPr>
            <w:tcW w:w="1260" w:type="pct"/>
            <w:shd w:val="clear" w:color="auto" w:fill="auto"/>
            <w:noWrap/>
            <w:vAlign w:val="bottom"/>
            <w:hideMark/>
          </w:tcPr>
          <w:p w:rsidR="00EA30A8" w:rsidRPr="00513FAA" w:rsidRDefault="00EA30A8" w:rsidP="00EA30A8">
            <w:pPr>
              <w:rPr>
                <w:rFonts w:asciiTheme="majorHAnsi" w:hAnsiTheme="majorHAnsi"/>
                <w:b/>
                <w:bCs/>
                <w:color w:val="000000"/>
                <w:lang w:val="en-GB" w:eastAsia="en-GB"/>
              </w:rPr>
            </w:pPr>
            <w:r w:rsidRPr="00513FAA">
              <w:rPr>
                <w:rFonts w:asciiTheme="majorHAnsi" w:hAnsiTheme="majorHAnsi"/>
                <w:b/>
                <w:bCs/>
                <w:color w:val="000000"/>
                <w:sz w:val="22"/>
                <w:szCs w:val="22"/>
                <w:lang w:val="en-GB" w:eastAsia="en-GB"/>
              </w:rPr>
              <w:t>Items/Year</w:t>
            </w:r>
          </w:p>
        </w:tc>
        <w:tc>
          <w:tcPr>
            <w:tcW w:w="1738" w:type="pct"/>
            <w:shd w:val="clear" w:color="auto" w:fill="auto"/>
            <w:noWrap/>
            <w:vAlign w:val="bottom"/>
            <w:hideMark/>
          </w:tcPr>
          <w:p w:rsidR="00EA30A8" w:rsidRPr="00513FAA" w:rsidRDefault="00EA30A8" w:rsidP="00EA30A8">
            <w:pPr>
              <w:jc w:val="center"/>
              <w:rPr>
                <w:rFonts w:asciiTheme="majorHAnsi" w:hAnsiTheme="majorHAnsi"/>
                <w:b/>
                <w:bCs/>
                <w:color w:val="000000"/>
                <w:lang w:val="en-GB" w:eastAsia="en-GB"/>
              </w:rPr>
            </w:pPr>
            <w:r w:rsidRPr="00513FAA">
              <w:rPr>
                <w:rFonts w:asciiTheme="majorHAnsi" w:hAnsiTheme="majorHAnsi"/>
                <w:b/>
                <w:bCs/>
                <w:color w:val="000000"/>
                <w:sz w:val="22"/>
                <w:szCs w:val="22"/>
                <w:lang w:val="en-GB" w:eastAsia="en-GB"/>
              </w:rPr>
              <w:t>2012</w:t>
            </w:r>
          </w:p>
        </w:tc>
        <w:tc>
          <w:tcPr>
            <w:tcW w:w="2002" w:type="pct"/>
            <w:shd w:val="clear" w:color="auto" w:fill="auto"/>
            <w:noWrap/>
            <w:vAlign w:val="bottom"/>
            <w:hideMark/>
          </w:tcPr>
          <w:p w:rsidR="00EA30A8" w:rsidRPr="00513FAA" w:rsidRDefault="00EA30A8" w:rsidP="00EA30A8">
            <w:pPr>
              <w:jc w:val="center"/>
              <w:rPr>
                <w:rFonts w:asciiTheme="majorHAnsi" w:hAnsiTheme="majorHAnsi"/>
                <w:b/>
                <w:bCs/>
                <w:color w:val="000000"/>
                <w:lang w:val="en-GB" w:eastAsia="en-GB"/>
              </w:rPr>
            </w:pPr>
            <w:r w:rsidRPr="00513FAA">
              <w:rPr>
                <w:rFonts w:asciiTheme="majorHAnsi" w:hAnsiTheme="majorHAnsi"/>
                <w:b/>
                <w:bCs/>
                <w:color w:val="000000"/>
                <w:sz w:val="22"/>
                <w:szCs w:val="22"/>
                <w:lang w:val="en-GB" w:eastAsia="en-GB"/>
              </w:rPr>
              <w:t>2011</w:t>
            </w:r>
          </w:p>
        </w:tc>
      </w:tr>
      <w:tr w:rsidR="00EA30A8" w:rsidRPr="00513FAA" w:rsidTr="00EA30A8">
        <w:trPr>
          <w:trHeight w:val="300"/>
        </w:trPr>
        <w:tc>
          <w:tcPr>
            <w:tcW w:w="1260" w:type="pct"/>
            <w:shd w:val="clear" w:color="auto" w:fill="auto"/>
            <w:noWrap/>
            <w:vAlign w:val="bottom"/>
            <w:hideMark/>
          </w:tcPr>
          <w:p w:rsidR="00EA30A8" w:rsidRPr="00513FAA" w:rsidRDefault="00EA30A8" w:rsidP="00EA30A8">
            <w:pP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 xml:space="preserve">Revenue </w:t>
            </w:r>
          </w:p>
        </w:tc>
        <w:tc>
          <w:tcPr>
            <w:tcW w:w="1738" w:type="pct"/>
            <w:shd w:val="clear" w:color="auto" w:fill="auto"/>
            <w:noWrap/>
            <w:vAlign w:val="bottom"/>
            <w:hideMark/>
          </w:tcPr>
          <w:p w:rsidR="00EA30A8" w:rsidRPr="00513FAA" w:rsidRDefault="00EA30A8" w:rsidP="00EA30A8">
            <w:pP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 xml:space="preserve">Estimate </w:t>
            </w:r>
          </w:p>
        </w:tc>
        <w:tc>
          <w:tcPr>
            <w:tcW w:w="2002" w:type="pct"/>
            <w:shd w:val="clear" w:color="auto" w:fill="auto"/>
            <w:noWrap/>
            <w:vAlign w:val="bottom"/>
            <w:hideMark/>
          </w:tcPr>
          <w:p w:rsidR="00EA30A8" w:rsidRPr="00513FAA" w:rsidRDefault="00EA30A8" w:rsidP="00EA30A8">
            <w:pP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 xml:space="preserve">Estimate </w:t>
            </w:r>
          </w:p>
        </w:tc>
      </w:tr>
      <w:tr w:rsidR="00EA30A8" w:rsidRPr="00513FAA" w:rsidTr="00EA30A8">
        <w:trPr>
          <w:trHeight w:val="300"/>
        </w:trPr>
        <w:tc>
          <w:tcPr>
            <w:tcW w:w="1260"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Internally Generated Revenue </w:t>
            </w:r>
          </w:p>
        </w:tc>
        <w:tc>
          <w:tcPr>
            <w:tcW w:w="1738"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5,188,117,943.00 </w:t>
            </w:r>
          </w:p>
        </w:tc>
        <w:tc>
          <w:tcPr>
            <w:tcW w:w="2002"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17,152,689,451.00 </w:t>
            </w:r>
          </w:p>
        </w:tc>
      </w:tr>
      <w:tr w:rsidR="00EA30A8" w:rsidRPr="00513FAA" w:rsidTr="00EA30A8">
        <w:trPr>
          <w:trHeight w:val="300"/>
        </w:trPr>
        <w:tc>
          <w:tcPr>
            <w:tcW w:w="1260"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Statutory Allocation</w:t>
            </w:r>
          </w:p>
        </w:tc>
        <w:tc>
          <w:tcPr>
            <w:tcW w:w="1738"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28,000,000,000.00 </w:t>
            </w:r>
          </w:p>
        </w:tc>
        <w:tc>
          <w:tcPr>
            <w:tcW w:w="2002"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34,763,863,697.00 </w:t>
            </w:r>
          </w:p>
        </w:tc>
      </w:tr>
      <w:tr w:rsidR="00EA30A8" w:rsidRPr="00513FAA" w:rsidTr="00EA30A8">
        <w:trPr>
          <w:trHeight w:val="300"/>
        </w:trPr>
        <w:tc>
          <w:tcPr>
            <w:tcW w:w="1260"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VAT</w:t>
            </w:r>
          </w:p>
        </w:tc>
        <w:tc>
          <w:tcPr>
            <w:tcW w:w="1738"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4,000,000,000.00 </w:t>
            </w:r>
          </w:p>
        </w:tc>
        <w:tc>
          <w:tcPr>
            <w:tcW w:w="2002"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5,573,817,564.00 </w:t>
            </w:r>
          </w:p>
        </w:tc>
      </w:tr>
      <w:tr w:rsidR="00EA30A8" w:rsidRPr="00513FAA" w:rsidTr="00EA30A8">
        <w:trPr>
          <w:trHeight w:val="300"/>
        </w:trPr>
        <w:tc>
          <w:tcPr>
            <w:tcW w:w="1260"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Capital Receipt and Others</w:t>
            </w:r>
          </w:p>
        </w:tc>
        <w:tc>
          <w:tcPr>
            <w:tcW w:w="1738"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94,563,948,552.00 </w:t>
            </w:r>
          </w:p>
        </w:tc>
        <w:tc>
          <w:tcPr>
            <w:tcW w:w="2002"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84,995,738,445.00 </w:t>
            </w:r>
          </w:p>
        </w:tc>
      </w:tr>
      <w:tr w:rsidR="00EA30A8" w:rsidRPr="00513FAA" w:rsidTr="00EA30A8">
        <w:trPr>
          <w:trHeight w:val="300"/>
        </w:trPr>
        <w:tc>
          <w:tcPr>
            <w:tcW w:w="1260" w:type="pct"/>
            <w:shd w:val="clear" w:color="auto" w:fill="auto"/>
            <w:noWrap/>
            <w:vAlign w:val="bottom"/>
            <w:hideMark/>
          </w:tcPr>
          <w:p w:rsidR="00EA30A8" w:rsidRPr="00513FAA" w:rsidRDefault="00EA30A8" w:rsidP="00EA30A8">
            <w:pPr>
              <w:rPr>
                <w:rFonts w:asciiTheme="majorHAnsi" w:hAnsiTheme="majorHAnsi"/>
                <w:b/>
                <w:bCs/>
                <w:color w:val="000000"/>
                <w:lang w:val="en-GB" w:eastAsia="en-GB"/>
              </w:rPr>
            </w:pPr>
            <w:r w:rsidRPr="00513FAA">
              <w:rPr>
                <w:rFonts w:asciiTheme="majorHAnsi" w:hAnsiTheme="majorHAnsi"/>
                <w:b/>
                <w:bCs/>
                <w:color w:val="000000"/>
                <w:sz w:val="22"/>
                <w:szCs w:val="22"/>
                <w:lang w:val="en-GB" w:eastAsia="en-GB"/>
              </w:rPr>
              <w:t>Total Revenue</w:t>
            </w:r>
          </w:p>
        </w:tc>
        <w:tc>
          <w:tcPr>
            <w:tcW w:w="1738"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131,752,066,495.00 </w:t>
            </w:r>
          </w:p>
        </w:tc>
        <w:tc>
          <w:tcPr>
            <w:tcW w:w="2002"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142,486,109,157.00 </w:t>
            </w:r>
          </w:p>
        </w:tc>
      </w:tr>
      <w:tr w:rsidR="00EA30A8" w:rsidRPr="00513FAA" w:rsidTr="00EA30A8">
        <w:trPr>
          <w:trHeight w:val="300"/>
        </w:trPr>
        <w:tc>
          <w:tcPr>
            <w:tcW w:w="1260"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Increase of Total Revenue </w:t>
            </w:r>
          </w:p>
        </w:tc>
        <w:tc>
          <w:tcPr>
            <w:tcW w:w="1738"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(7.53)</w:t>
            </w:r>
          </w:p>
        </w:tc>
        <w:tc>
          <w:tcPr>
            <w:tcW w:w="2002" w:type="pct"/>
            <w:shd w:val="clear" w:color="auto" w:fill="auto"/>
            <w:noWrap/>
            <w:vAlign w:val="bottom"/>
            <w:hideMark/>
          </w:tcPr>
          <w:p w:rsidR="00EA30A8" w:rsidRPr="00513FAA" w:rsidRDefault="00EA30A8" w:rsidP="00EA30A8">
            <w:pPr>
              <w:jc w:val="center"/>
              <w:rPr>
                <w:rFonts w:asciiTheme="majorHAnsi" w:hAnsiTheme="majorHAnsi"/>
                <w:color w:val="000000"/>
                <w:lang w:val="en-GB" w:eastAsia="en-GB"/>
              </w:rPr>
            </w:pPr>
          </w:p>
        </w:tc>
      </w:tr>
      <w:tr w:rsidR="00EA30A8" w:rsidRPr="00513FAA" w:rsidTr="00EA30A8">
        <w:trPr>
          <w:trHeight w:val="300"/>
        </w:trPr>
        <w:tc>
          <w:tcPr>
            <w:tcW w:w="1260" w:type="pct"/>
            <w:shd w:val="clear" w:color="auto" w:fill="auto"/>
            <w:noWrap/>
            <w:vAlign w:val="bottom"/>
            <w:hideMark/>
          </w:tcPr>
          <w:p w:rsidR="00EA30A8" w:rsidRPr="00513FAA" w:rsidRDefault="00EA30A8" w:rsidP="00EA30A8">
            <w:pP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Expenditure Items</w:t>
            </w:r>
          </w:p>
        </w:tc>
        <w:tc>
          <w:tcPr>
            <w:tcW w:w="1738" w:type="pct"/>
            <w:shd w:val="clear" w:color="auto" w:fill="auto"/>
            <w:noWrap/>
            <w:vAlign w:val="bottom"/>
            <w:hideMark/>
          </w:tcPr>
          <w:p w:rsidR="00EA30A8" w:rsidRPr="00513FAA" w:rsidRDefault="00EA30A8" w:rsidP="00EA30A8">
            <w:pP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 xml:space="preserve">Estimate </w:t>
            </w:r>
          </w:p>
        </w:tc>
        <w:tc>
          <w:tcPr>
            <w:tcW w:w="2002" w:type="pct"/>
            <w:shd w:val="clear" w:color="auto" w:fill="auto"/>
            <w:noWrap/>
            <w:vAlign w:val="bottom"/>
            <w:hideMark/>
          </w:tcPr>
          <w:p w:rsidR="00EA30A8" w:rsidRPr="00513FAA" w:rsidRDefault="00EA30A8" w:rsidP="00EA30A8">
            <w:pPr>
              <w:rPr>
                <w:rFonts w:asciiTheme="majorHAnsi" w:hAnsiTheme="majorHAnsi"/>
                <w:b/>
                <w:bCs/>
                <w:i/>
                <w:iCs/>
                <w:color w:val="000000"/>
                <w:lang w:val="en-GB" w:eastAsia="en-GB"/>
              </w:rPr>
            </w:pPr>
            <w:r w:rsidRPr="00513FAA">
              <w:rPr>
                <w:rFonts w:asciiTheme="majorHAnsi" w:hAnsiTheme="majorHAnsi"/>
                <w:b/>
                <w:bCs/>
                <w:i/>
                <w:iCs/>
                <w:color w:val="000000"/>
                <w:sz w:val="22"/>
                <w:szCs w:val="22"/>
                <w:lang w:val="en-GB" w:eastAsia="en-GB"/>
              </w:rPr>
              <w:t xml:space="preserve">Estimate </w:t>
            </w:r>
          </w:p>
        </w:tc>
      </w:tr>
      <w:tr w:rsidR="00EA30A8" w:rsidRPr="00513FAA" w:rsidTr="00EA30A8">
        <w:trPr>
          <w:trHeight w:val="300"/>
        </w:trPr>
        <w:tc>
          <w:tcPr>
            <w:tcW w:w="1260"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lastRenderedPageBreak/>
              <w:t>Personnel Costs</w:t>
            </w:r>
          </w:p>
        </w:tc>
        <w:tc>
          <w:tcPr>
            <w:tcW w:w="1738"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4,928,168,214.00 </w:t>
            </w:r>
          </w:p>
        </w:tc>
        <w:tc>
          <w:tcPr>
            <w:tcW w:w="2002"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6,875,739,466.00 </w:t>
            </w:r>
          </w:p>
        </w:tc>
      </w:tr>
      <w:tr w:rsidR="00EA30A8" w:rsidRPr="00513FAA" w:rsidTr="00EA30A8">
        <w:trPr>
          <w:trHeight w:val="300"/>
        </w:trPr>
        <w:tc>
          <w:tcPr>
            <w:tcW w:w="1260"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Overhead Costs </w:t>
            </w:r>
          </w:p>
        </w:tc>
        <w:tc>
          <w:tcPr>
            <w:tcW w:w="1738"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12,715,267,578.00 </w:t>
            </w:r>
          </w:p>
        </w:tc>
        <w:tc>
          <w:tcPr>
            <w:tcW w:w="2002"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22,868,292,451.00 </w:t>
            </w:r>
          </w:p>
        </w:tc>
      </w:tr>
      <w:tr w:rsidR="00EA30A8" w:rsidRPr="00513FAA" w:rsidTr="00EA30A8">
        <w:trPr>
          <w:trHeight w:val="300"/>
        </w:trPr>
        <w:tc>
          <w:tcPr>
            <w:tcW w:w="1260"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p>
        </w:tc>
        <w:tc>
          <w:tcPr>
            <w:tcW w:w="1738"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2.58 </w:t>
            </w:r>
          </w:p>
        </w:tc>
        <w:tc>
          <w:tcPr>
            <w:tcW w:w="2002"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3.33 </w:t>
            </w:r>
          </w:p>
        </w:tc>
      </w:tr>
      <w:tr w:rsidR="00EA30A8" w:rsidRPr="00513FAA" w:rsidTr="00EA30A8">
        <w:trPr>
          <w:trHeight w:val="300"/>
        </w:trPr>
        <w:tc>
          <w:tcPr>
            <w:tcW w:w="1260"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Consolidated Revenue Fund</w:t>
            </w:r>
          </w:p>
        </w:tc>
        <w:tc>
          <w:tcPr>
            <w:tcW w:w="1738"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8,650,885,396.00 </w:t>
            </w:r>
          </w:p>
        </w:tc>
        <w:tc>
          <w:tcPr>
            <w:tcW w:w="2002"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14,517,943,119.00 </w:t>
            </w:r>
          </w:p>
        </w:tc>
      </w:tr>
      <w:tr w:rsidR="00EA30A8" w:rsidRPr="00513FAA" w:rsidTr="00EA30A8">
        <w:trPr>
          <w:trHeight w:val="300"/>
        </w:trPr>
        <w:tc>
          <w:tcPr>
            <w:tcW w:w="1260"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Contingency Fund </w:t>
            </w:r>
          </w:p>
        </w:tc>
        <w:tc>
          <w:tcPr>
            <w:tcW w:w="1738"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6,045,552,000.00 </w:t>
            </w:r>
          </w:p>
        </w:tc>
        <w:tc>
          <w:tcPr>
            <w:tcW w:w="2002"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11,238,191,372.00 </w:t>
            </w:r>
          </w:p>
        </w:tc>
      </w:tr>
      <w:tr w:rsidR="00EA30A8" w:rsidRPr="00513FAA" w:rsidTr="00EA30A8">
        <w:trPr>
          <w:trHeight w:val="300"/>
        </w:trPr>
        <w:tc>
          <w:tcPr>
            <w:tcW w:w="1260"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Total Recurrent Expenditure </w:t>
            </w:r>
          </w:p>
        </w:tc>
        <w:tc>
          <w:tcPr>
            <w:tcW w:w="1738"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32,339,873,188.00 </w:t>
            </w:r>
          </w:p>
        </w:tc>
        <w:tc>
          <w:tcPr>
            <w:tcW w:w="2002"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55,500,166,408.00 </w:t>
            </w:r>
          </w:p>
        </w:tc>
      </w:tr>
      <w:tr w:rsidR="00EA30A8" w:rsidRPr="00513FAA" w:rsidTr="00EA30A8">
        <w:trPr>
          <w:trHeight w:val="300"/>
        </w:trPr>
        <w:tc>
          <w:tcPr>
            <w:tcW w:w="1260"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Capital Expenditure</w:t>
            </w:r>
          </w:p>
        </w:tc>
        <w:tc>
          <w:tcPr>
            <w:tcW w:w="1738"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95,910,193,309.00 </w:t>
            </w:r>
          </w:p>
        </w:tc>
        <w:tc>
          <w:tcPr>
            <w:tcW w:w="2002"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71,760,410,846.00 </w:t>
            </w:r>
          </w:p>
        </w:tc>
      </w:tr>
      <w:tr w:rsidR="00EA30A8" w:rsidRPr="00513FAA" w:rsidTr="00EA30A8">
        <w:trPr>
          <w:trHeight w:val="300"/>
        </w:trPr>
        <w:tc>
          <w:tcPr>
            <w:tcW w:w="1260" w:type="pct"/>
            <w:shd w:val="clear" w:color="auto" w:fill="auto"/>
            <w:noWrap/>
            <w:vAlign w:val="bottom"/>
            <w:hideMark/>
          </w:tcPr>
          <w:p w:rsidR="00EA30A8" w:rsidRPr="00513FAA" w:rsidRDefault="00EA30A8" w:rsidP="00EA30A8">
            <w:pPr>
              <w:rPr>
                <w:rFonts w:asciiTheme="majorHAnsi" w:hAnsiTheme="majorHAnsi"/>
                <w:b/>
                <w:bCs/>
                <w:color w:val="000000"/>
                <w:lang w:val="en-GB" w:eastAsia="en-GB"/>
              </w:rPr>
            </w:pPr>
            <w:r w:rsidRPr="00513FAA">
              <w:rPr>
                <w:rFonts w:asciiTheme="majorHAnsi" w:hAnsiTheme="majorHAnsi"/>
                <w:b/>
                <w:bCs/>
                <w:color w:val="000000"/>
                <w:sz w:val="22"/>
                <w:szCs w:val="22"/>
                <w:lang w:val="en-GB" w:eastAsia="en-GB"/>
              </w:rPr>
              <w:t xml:space="preserve">Total Expenditure </w:t>
            </w:r>
          </w:p>
        </w:tc>
        <w:tc>
          <w:tcPr>
            <w:tcW w:w="1738"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128,250,066,497.00 </w:t>
            </w:r>
          </w:p>
        </w:tc>
        <w:tc>
          <w:tcPr>
            <w:tcW w:w="2002"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127,260,577,254.00 </w:t>
            </w:r>
          </w:p>
        </w:tc>
      </w:tr>
      <w:tr w:rsidR="00EA30A8" w:rsidRPr="00513FAA" w:rsidTr="00EA30A8">
        <w:trPr>
          <w:trHeight w:val="300"/>
        </w:trPr>
        <w:tc>
          <w:tcPr>
            <w:tcW w:w="1260"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Budget Balance (Surplus/Deficit)</w:t>
            </w:r>
          </w:p>
        </w:tc>
        <w:tc>
          <w:tcPr>
            <w:tcW w:w="1738"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102.73 </w:t>
            </w:r>
          </w:p>
        </w:tc>
        <w:tc>
          <w:tcPr>
            <w:tcW w:w="2002" w:type="pct"/>
            <w:shd w:val="clear" w:color="auto" w:fill="auto"/>
            <w:noWrap/>
            <w:vAlign w:val="bottom"/>
            <w:hideMark/>
          </w:tcPr>
          <w:p w:rsidR="00EA30A8" w:rsidRPr="00513FAA" w:rsidRDefault="00EA30A8" w:rsidP="00EA30A8">
            <w:pPr>
              <w:rPr>
                <w:rFonts w:asciiTheme="majorHAnsi" w:hAnsiTheme="majorHAnsi"/>
                <w:color w:val="000000"/>
                <w:lang w:val="en-GB" w:eastAsia="en-GB"/>
              </w:rPr>
            </w:pPr>
            <w:r w:rsidRPr="00513FAA">
              <w:rPr>
                <w:rFonts w:asciiTheme="majorHAnsi" w:hAnsiTheme="majorHAnsi"/>
                <w:color w:val="000000"/>
                <w:sz w:val="22"/>
                <w:szCs w:val="22"/>
                <w:lang w:val="en-GB" w:eastAsia="en-GB"/>
              </w:rPr>
              <w:t xml:space="preserve">                                                                                111.96 </w:t>
            </w:r>
          </w:p>
        </w:tc>
      </w:tr>
    </w:tbl>
    <w:p w:rsidR="00A22F24" w:rsidRDefault="00A22F24" w:rsidP="0048151B">
      <w:pPr>
        <w:rPr>
          <w:rFonts w:asciiTheme="majorHAnsi" w:hAnsiTheme="majorHAnsi"/>
          <w:lang w:val="en-GB"/>
        </w:rPr>
      </w:pPr>
    </w:p>
    <w:p w:rsidR="004D7D77" w:rsidRDefault="004D7D77" w:rsidP="0048151B">
      <w:pPr>
        <w:rPr>
          <w:rFonts w:asciiTheme="majorHAnsi" w:hAnsiTheme="majorHAnsi"/>
          <w:lang w:val="en-GB"/>
        </w:rPr>
      </w:pPr>
    </w:p>
    <w:p w:rsidR="004D7D77" w:rsidRDefault="004D7D77" w:rsidP="0048151B">
      <w:pPr>
        <w:rPr>
          <w:rFonts w:asciiTheme="majorHAnsi" w:hAnsiTheme="majorHAnsi"/>
          <w:lang w:val="en-GB"/>
        </w:rPr>
      </w:pPr>
    </w:p>
    <w:p w:rsidR="004D7D77" w:rsidRDefault="004D7D77" w:rsidP="0048151B">
      <w:pPr>
        <w:rPr>
          <w:rFonts w:asciiTheme="majorHAnsi" w:hAnsiTheme="majorHAnsi"/>
          <w:lang w:val="en-GB"/>
        </w:rPr>
      </w:pPr>
    </w:p>
    <w:p w:rsidR="004D7D77" w:rsidRDefault="004D7D77" w:rsidP="0048151B">
      <w:pPr>
        <w:rPr>
          <w:rFonts w:asciiTheme="majorHAnsi" w:hAnsiTheme="majorHAnsi"/>
          <w:lang w:val="en-GB"/>
        </w:rPr>
      </w:pPr>
    </w:p>
    <w:p w:rsidR="004D7D77" w:rsidRDefault="004D7D77" w:rsidP="0048151B">
      <w:pPr>
        <w:rPr>
          <w:rFonts w:asciiTheme="majorHAnsi" w:hAnsiTheme="majorHAnsi"/>
          <w:lang w:val="en-GB"/>
        </w:rPr>
      </w:pPr>
    </w:p>
    <w:p w:rsidR="004D7D77" w:rsidRDefault="004D7D77" w:rsidP="0048151B">
      <w:pPr>
        <w:rPr>
          <w:rFonts w:asciiTheme="majorHAnsi" w:hAnsiTheme="majorHAnsi"/>
          <w:lang w:val="en-GB"/>
        </w:rPr>
      </w:pPr>
    </w:p>
    <w:p w:rsidR="004D7D77" w:rsidRDefault="004D7D77" w:rsidP="0048151B">
      <w:pPr>
        <w:rPr>
          <w:rFonts w:asciiTheme="majorHAnsi" w:hAnsiTheme="majorHAnsi"/>
          <w:lang w:val="en-GB"/>
        </w:rPr>
      </w:pPr>
    </w:p>
    <w:p w:rsidR="004D7D77" w:rsidRDefault="004D7D77" w:rsidP="0048151B">
      <w:pPr>
        <w:rPr>
          <w:rFonts w:asciiTheme="majorHAnsi" w:hAnsiTheme="majorHAnsi"/>
          <w:lang w:val="en-GB"/>
        </w:rPr>
      </w:pPr>
    </w:p>
    <w:p w:rsidR="004D7D77" w:rsidRDefault="004D7D77" w:rsidP="0048151B">
      <w:pPr>
        <w:rPr>
          <w:rFonts w:asciiTheme="majorHAnsi" w:hAnsiTheme="majorHAnsi"/>
          <w:lang w:val="en-GB"/>
        </w:rPr>
      </w:pPr>
    </w:p>
    <w:p w:rsidR="004D7D77" w:rsidRDefault="004D7D77" w:rsidP="0048151B">
      <w:pPr>
        <w:rPr>
          <w:rFonts w:asciiTheme="majorHAnsi" w:hAnsiTheme="majorHAnsi"/>
          <w:lang w:val="en-GB"/>
        </w:rPr>
      </w:pPr>
    </w:p>
    <w:p w:rsidR="004D7D77" w:rsidRDefault="004D7D77" w:rsidP="0048151B">
      <w:pPr>
        <w:rPr>
          <w:rFonts w:asciiTheme="majorHAnsi" w:hAnsiTheme="majorHAnsi"/>
          <w:lang w:val="en-GB"/>
        </w:rPr>
      </w:pPr>
    </w:p>
    <w:p w:rsidR="004D7D77" w:rsidRDefault="004D7D77" w:rsidP="0048151B">
      <w:pPr>
        <w:rPr>
          <w:rFonts w:asciiTheme="majorHAnsi" w:hAnsiTheme="majorHAnsi"/>
          <w:lang w:val="en-GB"/>
        </w:rPr>
      </w:pPr>
    </w:p>
    <w:p w:rsidR="004D7D77" w:rsidRDefault="004D7D77" w:rsidP="0048151B">
      <w:pPr>
        <w:rPr>
          <w:rFonts w:asciiTheme="majorHAnsi" w:hAnsiTheme="majorHAnsi"/>
          <w:lang w:val="en-GB"/>
        </w:rPr>
      </w:pPr>
    </w:p>
    <w:p w:rsidR="004D7D77" w:rsidRDefault="004D7D77" w:rsidP="0048151B">
      <w:pPr>
        <w:rPr>
          <w:rFonts w:asciiTheme="majorHAnsi" w:hAnsiTheme="majorHAnsi"/>
          <w:lang w:val="en-GB"/>
        </w:rPr>
      </w:pPr>
    </w:p>
    <w:p w:rsidR="004D7D77" w:rsidRDefault="004D7D77" w:rsidP="0048151B">
      <w:pPr>
        <w:rPr>
          <w:rFonts w:asciiTheme="majorHAnsi" w:hAnsiTheme="majorHAnsi"/>
          <w:lang w:val="en-GB"/>
        </w:rPr>
      </w:pPr>
    </w:p>
    <w:p w:rsidR="004D7D77" w:rsidRDefault="004D7D77" w:rsidP="0048151B">
      <w:pPr>
        <w:rPr>
          <w:rFonts w:asciiTheme="majorHAnsi" w:hAnsiTheme="majorHAnsi"/>
          <w:lang w:val="en-GB"/>
        </w:rPr>
      </w:pPr>
    </w:p>
    <w:p w:rsidR="004D7D77" w:rsidRDefault="004D7D77" w:rsidP="0048151B">
      <w:pPr>
        <w:rPr>
          <w:rFonts w:asciiTheme="majorHAnsi" w:hAnsiTheme="majorHAnsi"/>
          <w:lang w:val="en-GB"/>
        </w:rPr>
      </w:pPr>
    </w:p>
    <w:p w:rsidR="004D7D77" w:rsidRDefault="004D7D77" w:rsidP="0048151B">
      <w:pPr>
        <w:rPr>
          <w:rFonts w:asciiTheme="majorHAnsi" w:hAnsiTheme="majorHAnsi"/>
          <w:lang w:val="en-GB"/>
        </w:rPr>
      </w:pPr>
    </w:p>
    <w:p w:rsidR="004D7D77" w:rsidRDefault="004D7D77" w:rsidP="0048151B">
      <w:pPr>
        <w:rPr>
          <w:rFonts w:asciiTheme="majorHAnsi" w:hAnsiTheme="majorHAnsi"/>
          <w:lang w:val="en-GB"/>
        </w:rPr>
      </w:pPr>
    </w:p>
    <w:p w:rsidR="004D7D77" w:rsidRDefault="004D7D77" w:rsidP="0048151B">
      <w:pPr>
        <w:rPr>
          <w:rFonts w:asciiTheme="majorHAnsi" w:hAnsiTheme="majorHAnsi"/>
          <w:lang w:val="en-GB"/>
        </w:rPr>
      </w:pPr>
    </w:p>
    <w:p w:rsidR="004D7D77" w:rsidRDefault="004D7D77" w:rsidP="0048151B">
      <w:pPr>
        <w:rPr>
          <w:rFonts w:asciiTheme="majorHAnsi" w:hAnsiTheme="majorHAnsi"/>
          <w:lang w:val="en-GB"/>
        </w:rPr>
      </w:pPr>
    </w:p>
    <w:p w:rsidR="004D7D77" w:rsidRDefault="004D7D77" w:rsidP="0048151B">
      <w:pPr>
        <w:rPr>
          <w:rFonts w:asciiTheme="majorHAnsi" w:hAnsiTheme="majorHAnsi"/>
          <w:lang w:val="en-GB"/>
        </w:rPr>
      </w:pPr>
    </w:p>
    <w:p w:rsidR="004D7D77" w:rsidRDefault="004D7D77" w:rsidP="0048151B">
      <w:pPr>
        <w:rPr>
          <w:rFonts w:asciiTheme="majorHAnsi" w:hAnsiTheme="majorHAnsi"/>
          <w:lang w:val="en-GB"/>
        </w:rPr>
      </w:pPr>
    </w:p>
    <w:p w:rsidR="004D7D77" w:rsidRDefault="004D7D77" w:rsidP="0048151B">
      <w:pPr>
        <w:rPr>
          <w:rFonts w:asciiTheme="majorHAnsi" w:hAnsiTheme="majorHAnsi"/>
          <w:lang w:val="en-GB"/>
        </w:rPr>
      </w:pPr>
    </w:p>
    <w:p w:rsidR="004D7D77" w:rsidRDefault="004D7D77" w:rsidP="0048151B">
      <w:pPr>
        <w:rPr>
          <w:rFonts w:asciiTheme="majorHAnsi" w:hAnsiTheme="majorHAnsi"/>
          <w:lang w:val="en-GB"/>
        </w:rPr>
      </w:pPr>
    </w:p>
    <w:p w:rsidR="004D7D77" w:rsidRDefault="004D7D77" w:rsidP="0048151B">
      <w:pPr>
        <w:rPr>
          <w:rFonts w:asciiTheme="majorHAnsi" w:hAnsiTheme="majorHAnsi"/>
          <w:lang w:val="en-GB"/>
        </w:rPr>
      </w:pPr>
    </w:p>
    <w:p w:rsidR="004D7D77" w:rsidRDefault="004D7D77" w:rsidP="0048151B">
      <w:pPr>
        <w:rPr>
          <w:rFonts w:asciiTheme="majorHAnsi" w:hAnsiTheme="majorHAnsi"/>
          <w:lang w:val="en-GB"/>
        </w:rPr>
      </w:pPr>
    </w:p>
    <w:p w:rsidR="004D7D77" w:rsidRDefault="004D7D77" w:rsidP="0048151B">
      <w:pPr>
        <w:rPr>
          <w:rFonts w:asciiTheme="majorHAnsi" w:hAnsiTheme="majorHAnsi"/>
          <w:lang w:val="en-GB"/>
        </w:rPr>
      </w:pPr>
    </w:p>
    <w:p w:rsidR="004D7D77" w:rsidRDefault="004D7D77" w:rsidP="0048151B">
      <w:pPr>
        <w:rPr>
          <w:rFonts w:asciiTheme="majorHAnsi" w:hAnsiTheme="majorHAnsi"/>
          <w:lang w:val="en-GB"/>
        </w:rPr>
      </w:pPr>
    </w:p>
    <w:p w:rsidR="004D7D77" w:rsidRPr="00513FAA" w:rsidRDefault="004D7D77" w:rsidP="004D7D77">
      <w:pPr>
        <w:pStyle w:val="Heading1"/>
      </w:pPr>
      <w:bookmarkStart w:id="37" w:name="_Toc343786813"/>
      <w:r w:rsidRPr="00513FAA">
        <w:lastRenderedPageBreak/>
        <w:t xml:space="preserve">Conference Report </w:t>
      </w:r>
    </w:p>
    <w:p w:rsidR="004D7D77" w:rsidRPr="00513FAA" w:rsidRDefault="004D7D77" w:rsidP="004D7D77">
      <w:pPr>
        <w:rPr>
          <w:rFonts w:asciiTheme="majorHAnsi" w:hAnsiTheme="majorHAnsi"/>
        </w:rPr>
      </w:pPr>
    </w:p>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tblPr>
      <w:tblGrid>
        <w:gridCol w:w="9026"/>
      </w:tblGrid>
      <w:tr w:rsidR="004D7D77" w:rsidTr="004D7D77">
        <w:trPr>
          <w:trHeight w:val="144"/>
          <w:jc w:val="center"/>
        </w:trPr>
        <w:tc>
          <w:tcPr>
            <w:tcW w:w="0" w:type="auto"/>
            <w:shd w:val="clear" w:color="auto" w:fill="B8CCE4" w:themeFill="accent1" w:themeFillTint="66"/>
            <w:tcMar>
              <w:top w:w="0" w:type="dxa"/>
              <w:left w:w="0" w:type="dxa"/>
              <w:bottom w:w="0" w:type="dxa"/>
              <w:right w:w="0" w:type="dxa"/>
            </w:tcMar>
            <w:vAlign w:val="center"/>
          </w:tcPr>
          <w:p w:rsidR="004D7D77" w:rsidRDefault="004D7D77">
            <w:pPr>
              <w:pStyle w:val="NoSpacing"/>
              <w:rPr>
                <w:sz w:val="8"/>
                <w:szCs w:val="8"/>
                <w:lang w:val="en-US"/>
              </w:rPr>
            </w:pPr>
          </w:p>
        </w:tc>
      </w:tr>
      <w:tr w:rsidR="004D7D77" w:rsidTr="004D7D77">
        <w:trPr>
          <w:trHeight w:val="473"/>
          <w:jc w:val="center"/>
        </w:trPr>
        <w:tc>
          <w:tcPr>
            <w:tcW w:w="0" w:type="auto"/>
            <w:shd w:val="clear" w:color="auto" w:fill="4F81BD" w:themeFill="accent1"/>
            <w:vAlign w:val="center"/>
            <w:hideMark/>
          </w:tcPr>
          <w:p w:rsidR="004D7D77" w:rsidRDefault="008D33BB">
            <w:pPr>
              <w:pStyle w:val="NoSpacing"/>
              <w:jc w:val="center"/>
              <w:rPr>
                <w:rFonts w:asciiTheme="majorHAnsi" w:hAnsiTheme="majorHAnsi"/>
                <w:color w:val="FFFFFF" w:themeColor="background1"/>
                <w:sz w:val="72"/>
                <w:szCs w:val="72"/>
                <w:lang w:val="en-US"/>
              </w:rPr>
            </w:pPr>
            <w:sdt>
              <w:sdtPr>
                <w:rPr>
                  <w:rFonts w:asciiTheme="majorHAnsi" w:hAnsiTheme="majorHAnsi" w:cs="Calibri"/>
                  <w:b/>
                  <w:bCs/>
                  <w:color w:val="FFFFFF" w:themeColor="background1"/>
                  <w:sz w:val="32"/>
                  <w:szCs w:val="32"/>
                </w:rPr>
                <w:id w:val="3232653"/>
                <w:placeholder>
                  <w:docPart w:val="23D642BC5D9F4541B53AB9580BB0CF9D"/>
                </w:placeholder>
                <w:dataBinding w:prefixMappings="xmlns:ns0='http://schemas.openxmlformats.org/package/2006/metadata/core-properties' xmlns:ns1='http://purl.org/dc/elements/1.1/'" w:xpath="/ns0:coreProperties[1]/ns1:title[1]" w:storeItemID="{6C3C8BC8-F283-45AE-878A-BAB7291924A1}"/>
                <w:text/>
              </w:sdtPr>
              <w:sdtContent>
                <w:r w:rsidR="004D7D77" w:rsidRPr="004D7D77">
                  <w:rPr>
                    <w:rFonts w:asciiTheme="majorHAnsi" w:hAnsiTheme="majorHAnsi" w:cs="Calibri"/>
                    <w:b/>
                    <w:bCs/>
                    <w:color w:val="FFFFFF" w:themeColor="background1"/>
                    <w:sz w:val="32"/>
                    <w:szCs w:val="32"/>
                  </w:rPr>
                  <w:t>Southeast/South-South Regional Conference on Gender Responsive Budgeting</w:t>
                </w:r>
              </w:sdtContent>
            </w:sdt>
          </w:p>
        </w:tc>
      </w:tr>
      <w:tr w:rsidR="004D7D77" w:rsidTr="004D7D77">
        <w:trPr>
          <w:trHeight w:val="71"/>
          <w:jc w:val="center"/>
        </w:trPr>
        <w:tc>
          <w:tcPr>
            <w:tcW w:w="0" w:type="auto"/>
            <w:shd w:val="clear" w:color="auto" w:fill="4BACC6" w:themeFill="accent5"/>
            <w:tcMar>
              <w:top w:w="0" w:type="dxa"/>
              <w:left w:w="0" w:type="dxa"/>
              <w:bottom w:w="0" w:type="dxa"/>
              <w:right w:w="0" w:type="dxa"/>
            </w:tcMar>
            <w:vAlign w:val="center"/>
          </w:tcPr>
          <w:p w:rsidR="004D7D77" w:rsidRDefault="004D7D77">
            <w:pPr>
              <w:pStyle w:val="NoSpacing"/>
              <w:rPr>
                <w:sz w:val="8"/>
                <w:szCs w:val="8"/>
                <w:lang w:val="en-US"/>
              </w:rPr>
            </w:pPr>
          </w:p>
        </w:tc>
      </w:tr>
      <w:tr w:rsidR="004D7D77" w:rsidTr="004D7D77">
        <w:trPr>
          <w:trHeight w:val="720"/>
          <w:jc w:val="center"/>
        </w:trPr>
        <w:tc>
          <w:tcPr>
            <w:tcW w:w="0" w:type="auto"/>
            <w:vAlign w:val="bottom"/>
            <w:hideMark/>
          </w:tcPr>
          <w:p w:rsidR="004D7D77" w:rsidRDefault="008D33BB">
            <w:pPr>
              <w:pStyle w:val="NoSpacing"/>
              <w:jc w:val="center"/>
              <w:rPr>
                <w:rFonts w:asciiTheme="majorHAnsi" w:hAnsiTheme="majorHAnsi"/>
                <w:i/>
                <w:sz w:val="36"/>
                <w:szCs w:val="36"/>
                <w:lang w:val="en-US"/>
              </w:rPr>
            </w:pPr>
            <w:sdt>
              <w:sdtPr>
                <w:rPr>
                  <w:sz w:val="36"/>
                  <w:szCs w:val="36"/>
                </w:rPr>
                <w:id w:val="1652111"/>
                <w:placeholder>
                  <w:docPart w:val="2AA5DCBEC58E4B058AF16851DEDD1709"/>
                </w:placeholder>
                <w:dataBinding w:prefixMappings="xmlns:ns0='http://schemas.openxmlformats.org/package/2006/metadata/core-properties' xmlns:ns1='http://purl.org/dc/elements/1.1/'" w:xpath="/ns0:coreProperties[1]/ns1:subject[1]" w:storeItemID="{6C3C8BC8-F283-45AE-878A-BAB7291924A1}"/>
                <w:text/>
              </w:sdtPr>
              <w:sdtContent>
                <w:r w:rsidR="004D7D77">
                  <w:rPr>
                    <w:sz w:val="36"/>
                    <w:szCs w:val="36"/>
                  </w:rPr>
                  <w:t>Held on 6th December, 2012  at Gold Value Hotel,</w:t>
                </w:r>
              </w:sdtContent>
            </w:sdt>
          </w:p>
        </w:tc>
      </w:tr>
    </w:tbl>
    <w:p w:rsidR="004D7D77" w:rsidRPr="00513FAA" w:rsidRDefault="004D7D77" w:rsidP="004D7D77">
      <w:pPr>
        <w:jc w:val="both"/>
        <w:rPr>
          <w:rFonts w:asciiTheme="majorHAnsi" w:hAnsiTheme="majorHAnsi" w:cs="Calibri"/>
          <w:bCs/>
        </w:rPr>
      </w:pPr>
      <w:r w:rsidRPr="00513FAA">
        <w:rPr>
          <w:rFonts w:asciiTheme="majorHAnsi" w:hAnsiTheme="majorHAnsi" w:cs="Calibri"/>
          <w:bCs/>
        </w:rPr>
        <w:t>The Southeast/South-South conference was held on Thursday 6</w:t>
      </w:r>
      <w:r w:rsidRPr="00513FAA">
        <w:rPr>
          <w:rFonts w:asciiTheme="majorHAnsi" w:hAnsiTheme="majorHAnsi" w:cs="Calibri"/>
          <w:bCs/>
          <w:vertAlign w:val="superscript"/>
        </w:rPr>
        <w:t>th</w:t>
      </w:r>
      <w:r w:rsidRPr="00513FAA">
        <w:rPr>
          <w:rFonts w:asciiTheme="majorHAnsi" w:hAnsiTheme="majorHAnsi" w:cs="Calibri"/>
          <w:bCs/>
        </w:rPr>
        <w:t xml:space="preserve"> December, 2013 at Gold value Hotel, Enugu, </w:t>
      </w:r>
      <w:proofErr w:type="spellStart"/>
      <w:r w:rsidRPr="00513FAA">
        <w:rPr>
          <w:rFonts w:asciiTheme="majorHAnsi" w:hAnsiTheme="majorHAnsi" w:cs="Calibri"/>
          <w:bCs/>
        </w:rPr>
        <w:t>Enugun</w:t>
      </w:r>
      <w:proofErr w:type="spellEnd"/>
      <w:r w:rsidRPr="00513FAA">
        <w:rPr>
          <w:rFonts w:asciiTheme="majorHAnsi" w:hAnsiTheme="majorHAnsi" w:cs="Calibri"/>
          <w:bCs/>
        </w:rPr>
        <w:t xml:space="preserve"> State with participants drawn from the South-South/ Southeast States which includes: Enugu, Imo, </w:t>
      </w:r>
      <w:proofErr w:type="spellStart"/>
      <w:r w:rsidRPr="00513FAA">
        <w:rPr>
          <w:rFonts w:asciiTheme="majorHAnsi" w:hAnsiTheme="majorHAnsi" w:cs="Calibri"/>
          <w:bCs/>
        </w:rPr>
        <w:t>Ebonyi</w:t>
      </w:r>
      <w:proofErr w:type="spellEnd"/>
      <w:r w:rsidRPr="00513FAA">
        <w:rPr>
          <w:rFonts w:asciiTheme="majorHAnsi" w:hAnsiTheme="majorHAnsi" w:cs="Calibri"/>
          <w:bCs/>
        </w:rPr>
        <w:t xml:space="preserve">, </w:t>
      </w:r>
      <w:proofErr w:type="spellStart"/>
      <w:r w:rsidRPr="00513FAA">
        <w:rPr>
          <w:rFonts w:asciiTheme="majorHAnsi" w:hAnsiTheme="majorHAnsi" w:cs="Calibri"/>
          <w:bCs/>
        </w:rPr>
        <w:t>Akwa</w:t>
      </w:r>
      <w:proofErr w:type="spellEnd"/>
      <w:r w:rsidRPr="00513FAA">
        <w:rPr>
          <w:rFonts w:asciiTheme="majorHAnsi" w:hAnsiTheme="majorHAnsi" w:cs="Calibri"/>
          <w:bCs/>
        </w:rPr>
        <w:t xml:space="preserve"> </w:t>
      </w:r>
      <w:proofErr w:type="spellStart"/>
      <w:r w:rsidRPr="00513FAA">
        <w:rPr>
          <w:rFonts w:asciiTheme="majorHAnsi" w:hAnsiTheme="majorHAnsi" w:cs="Calibri"/>
          <w:bCs/>
        </w:rPr>
        <w:t>ibom</w:t>
      </w:r>
      <w:proofErr w:type="spellEnd"/>
      <w:r w:rsidRPr="00513FAA">
        <w:rPr>
          <w:rFonts w:asciiTheme="majorHAnsi" w:hAnsiTheme="majorHAnsi" w:cs="Calibri"/>
          <w:bCs/>
        </w:rPr>
        <w:t xml:space="preserve">, </w:t>
      </w:r>
      <w:proofErr w:type="spellStart"/>
      <w:r w:rsidRPr="00513FAA">
        <w:rPr>
          <w:rFonts w:asciiTheme="majorHAnsi" w:hAnsiTheme="majorHAnsi" w:cs="Calibri"/>
          <w:bCs/>
        </w:rPr>
        <w:t>Anambra</w:t>
      </w:r>
      <w:proofErr w:type="spellEnd"/>
      <w:r w:rsidRPr="00513FAA">
        <w:rPr>
          <w:rFonts w:asciiTheme="majorHAnsi" w:hAnsiTheme="majorHAnsi" w:cs="Calibri"/>
          <w:bCs/>
        </w:rPr>
        <w:t xml:space="preserve">, Cross River and </w:t>
      </w:r>
      <w:proofErr w:type="spellStart"/>
      <w:r w:rsidRPr="00513FAA">
        <w:rPr>
          <w:rFonts w:asciiTheme="majorHAnsi" w:hAnsiTheme="majorHAnsi" w:cs="Calibri"/>
          <w:bCs/>
        </w:rPr>
        <w:t>Abia</w:t>
      </w:r>
      <w:proofErr w:type="spellEnd"/>
      <w:r w:rsidRPr="00513FAA">
        <w:rPr>
          <w:rFonts w:asciiTheme="majorHAnsi" w:hAnsiTheme="majorHAnsi" w:cs="Calibri"/>
          <w:bCs/>
        </w:rPr>
        <w:t xml:space="preserve">. In attendance was </w:t>
      </w:r>
      <w:proofErr w:type="spellStart"/>
      <w:r w:rsidRPr="00513FAA">
        <w:rPr>
          <w:rFonts w:asciiTheme="majorHAnsi" w:hAnsiTheme="majorHAnsi" w:cs="Calibri"/>
          <w:bCs/>
        </w:rPr>
        <w:t>Honourable</w:t>
      </w:r>
      <w:proofErr w:type="spellEnd"/>
      <w:r w:rsidRPr="00513FAA">
        <w:rPr>
          <w:rFonts w:asciiTheme="majorHAnsi" w:hAnsiTheme="majorHAnsi" w:cs="Calibri"/>
          <w:bCs/>
        </w:rPr>
        <w:t xml:space="preserve"> Commissioners of Women Affairs, Finance, Budget and Planning from Imo, Enugu, </w:t>
      </w:r>
      <w:proofErr w:type="spellStart"/>
      <w:r w:rsidRPr="00513FAA">
        <w:rPr>
          <w:rFonts w:asciiTheme="majorHAnsi" w:hAnsiTheme="majorHAnsi" w:cs="Calibri"/>
          <w:bCs/>
        </w:rPr>
        <w:t>Anambra</w:t>
      </w:r>
      <w:proofErr w:type="spellEnd"/>
      <w:r w:rsidRPr="00513FAA">
        <w:rPr>
          <w:rFonts w:asciiTheme="majorHAnsi" w:hAnsiTheme="majorHAnsi" w:cs="Calibri"/>
          <w:bCs/>
        </w:rPr>
        <w:t xml:space="preserve">, </w:t>
      </w:r>
      <w:proofErr w:type="spellStart"/>
      <w:r w:rsidRPr="00513FAA">
        <w:rPr>
          <w:rFonts w:asciiTheme="majorHAnsi" w:hAnsiTheme="majorHAnsi" w:cs="Calibri"/>
          <w:bCs/>
        </w:rPr>
        <w:t>Ebonyi</w:t>
      </w:r>
      <w:proofErr w:type="spellEnd"/>
      <w:r w:rsidRPr="00513FAA">
        <w:rPr>
          <w:rFonts w:asciiTheme="majorHAnsi" w:hAnsiTheme="majorHAnsi" w:cs="Calibri"/>
          <w:bCs/>
        </w:rPr>
        <w:t xml:space="preserve">, </w:t>
      </w:r>
      <w:proofErr w:type="spellStart"/>
      <w:r w:rsidRPr="00513FAA">
        <w:rPr>
          <w:rFonts w:asciiTheme="majorHAnsi" w:hAnsiTheme="majorHAnsi" w:cs="Calibri"/>
          <w:bCs/>
        </w:rPr>
        <w:t>Abia</w:t>
      </w:r>
      <w:proofErr w:type="spellEnd"/>
      <w:r w:rsidRPr="00513FAA">
        <w:rPr>
          <w:rFonts w:asciiTheme="majorHAnsi" w:hAnsiTheme="majorHAnsi" w:cs="Calibri"/>
          <w:bCs/>
        </w:rPr>
        <w:t xml:space="preserve"> and Cross river; there were also in attendance among others Permanent Secretaries and Directors from Key Ministries across the Eight States. Also, in attendance were the regional </w:t>
      </w:r>
      <w:proofErr w:type="spellStart"/>
      <w:r w:rsidRPr="00513FAA">
        <w:rPr>
          <w:rFonts w:asciiTheme="majorHAnsi" w:hAnsiTheme="majorHAnsi" w:cs="Calibri"/>
          <w:bCs/>
        </w:rPr>
        <w:t>Cordinator</w:t>
      </w:r>
      <w:proofErr w:type="spellEnd"/>
      <w:r w:rsidRPr="00513FAA">
        <w:rPr>
          <w:rFonts w:asciiTheme="majorHAnsi" w:hAnsiTheme="majorHAnsi" w:cs="Calibri"/>
          <w:bCs/>
        </w:rPr>
        <w:t xml:space="preserve"> and Program Officer of DFID, Southeast. </w:t>
      </w:r>
    </w:p>
    <w:p w:rsidR="004D7D77" w:rsidRDefault="004D7D77" w:rsidP="004D7D77">
      <w:pPr>
        <w:jc w:val="both"/>
        <w:rPr>
          <w:rFonts w:asciiTheme="majorHAnsi" w:hAnsiTheme="majorHAnsi" w:cs="Calibri"/>
          <w:bCs/>
        </w:rPr>
      </w:pPr>
    </w:p>
    <w:p w:rsidR="004D7D77" w:rsidRPr="00513FAA" w:rsidRDefault="004D7D77" w:rsidP="004D7D77">
      <w:pPr>
        <w:jc w:val="both"/>
        <w:rPr>
          <w:rFonts w:asciiTheme="majorHAnsi" w:hAnsiTheme="majorHAnsi" w:cs="Calibri"/>
          <w:bCs/>
        </w:rPr>
      </w:pPr>
      <w:r w:rsidRPr="00513FAA">
        <w:rPr>
          <w:rFonts w:asciiTheme="majorHAnsi" w:hAnsiTheme="majorHAnsi" w:cs="Calibri"/>
          <w:bCs/>
        </w:rPr>
        <w:t xml:space="preserve">The conference was declared opened by the Honorable Commission Gender Affairs and Social development that represent the Acting Governor of </w:t>
      </w:r>
      <w:proofErr w:type="spellStart"/>
      <w:r w:rsidRPr="00513FAA">
        <w:rPr>
          <w:rFonts w:asciiTheme="majorHAnsi" w:hAnsiTheme="majorHAnsi" w:cs="Calibri"/>
          <w:bCs/>
        </w:rPr>
        <w:t>Enungu</w:t>
      </w:r>
      <w:proofErr w:type="spellEnd"/>
      <w:r w:rsidRPr="00513FAA">
        <w:rPr>
          <w:rFonts w:asciiTheme="majorHAnsi" w:hAnsiTheme="majorHAnsi" w:cs="Calibri"/>
          <w:bCs/>
        </w:rPr>
        <w:t xml:space="preserve"> State. </w:t>
      </w:r>
    </w:p>
    <w:p w:rsidR="004D7D77" w:rsidRPr="00513FAA" w:rsidRDefault="004D7D77" w:rsidP="004D7D77">
      <w:pPr>
        <w:jc w:val="both"/>
        <w:rPr>
          <w:rFonts w:asciiTheme="majorHAnsi" w:hAnsiTheme="majorHAnsi" w:cs="Calibri"/>
        </w:rPr>
      </w:pPr>
      <w:r w:rsidRPr="00513FAA">
        <w:rPr>
          <w:rFonts w:asciiTheme="majorHAnsi" w:hAnsiTheme="majorHAnsi" w:cs="Calibri"/>
        </w:rPr>
        <w:t xml:space="preserve">The Executive Director of New Initiative for Social Development, Mr. </w:t>
      </w:r>
      <w:proofErr w:type="spellStart"/>
      <w:r w:rsidRPr="00513FAA">
        <w:rPr>
          <w:rFonts w:asciiTheme="majorHAnsi" w:hAnsiTheme="majorHAnsi" w:cs="Calibri"/>
        </w:rPr>
        <w:t>Abiodun</w:t>
      </w:r>
      <w:proofErr w:type="spellEnd"/>
      <w:r w:rsidRPr="00513FAA">
        <w:rPr>
          <w:rFonts w:asciiTheme="majorHAnsi" w:hAnsiTheme="majorHAnsi" w:cs="Calibri"/>
        </w:rPr>
        <w:t xml:space="preserve"> </w:t>
      </w:r>
      <w:proofErr w:type="spellStart"/>
      <w:r w:rsidRPr="00513FAA">
        <w:rPr>
          <w:rFonts w:asciiTheme="majorHAnsi" w:hAnsiTheme="majorHAnsi" w:cs="Calibri"/>
        </w:rPr>
        <w:t>Oyeleye</w:t>
      </w:r>
      <w:proofErr w:type="spellEnd"/>
      <w:r w:rsidRPr="00513FAA">
        <w:rPr>
          <w:rFonts w:asciiTheme="majorHAnsi" w:hAnsiTheme="majorHAnsi" w:cs="Calibri"/>
        </w:rPr>
        <w:t xml:space="preserve"> then gave the welcome address, he appreciated everyone for coming and commended Enugu State for hosting the conference, he </w:t>
      </w:r>
      <w:proofErr w:type="spellStart"/>
      <w:r w:rsidRPr="00513FAA">
        <w:rPr>
          <w:rFonts w:asciiTheme="majorHAnsi" w:hAnsiTheme="majorHAnsi" w:cs="Calibri"/>
        </w:rPr>
        <w:t>eulogised</w:t>
      </w:r>
      <w:proofErr w:type="spellEnd"/>
      <w:r w:rsidRPr="00513FAA">
        <w:rPr>
          <w:rFonts w:asciiTheme="majorHAnsi" w:hAnsiTheme="majorHAnsi" w:cs="Calibri"/>
        </w:rPr>
        <w:t xml:space="preserve"> the British Department for International Development for Partnering NISD to conduct the Conference and the research. </w:t>
      </w:r>
    </w:p>
    <w:p w:rsidR="004D7D77" w:rsidRDefault="004D7D77" w:rsidP="004D7D77">
      <w:pPr>
        <w:jc w:val="both"/>
        <w:rPr>
          <w:rFonts w:asciiTheme="majorHAnsi" w:hAnsiTheme="majorHAnsi" w:cs="Calibri"/>
        </w:rPr>
      </w:pPr>
    </w:p>
    <w:p w:rsidR="004D7D77" w:rsidRPr="00513FAA" w:rsidRDefault="004D7D77" w:rsidP="004D7D77">
      <w:pPr>
        <w:jc w:val="both"/>
        <w:rPr>
          <w:rFonts w:asciiTheme="majorHAnsi" w:hAnsiTheme="majorHAnsi"/>
        </w:rPr>
      </w:pPr>
      <w:r w:rsidRPr="00513FAA">
        <w:rPr>
          <w:rFonts w:asciiTheme="majorHAnsi" w:hAnsiTheme="majorHAnsi" w:cs="Calibri"/>
        </w:rPr>
        <w:t>The Regional Co-</w:t>
      </w:r>
      <w:proofErr w:type="spellStart"/>
      <w:r w:rsidRPr="00513FAA">
        <w:rPr>
          <w:rFonts w:asciiTheme="majorHAnsi" w:hAnsiTheme="majorHAnsi" w:cs="Calibri"/>
        </w:rPr>
        <w:t>ordinator</w:t>
      </w:r>
      <w:proofErr w:type="spellEnd"/>
      <w:r w:rsidRPr="00513FAA">
        <w:rPr>
          <w:rFonts w:asciiTheme="majorHAnsi" w:hAnsiTheme="majorHAnsi" w:cs="Calibri"/>
        </w:rPr>
        <w:t xml:space="preserve"> of DFID </w:t>
      </w:r>
      <w:proofErr w:type="spellStart"/>
      <w:r w:rsidRPr="00513FAA">
        <w:rPr>
          <w:rFonts w:asciiTheme="majorHAnsi" w:hAnsiTheme="majorHAnsi" w:cs="Calibri"/>
        </w:rPr>
        <w:t>Mrs</w:t>
      </w:r>
      <w:proofErr w:type="spellEnd"/>
      <w:r w:rsidRPr="00513FAA">
        <w:rPr>
          <w:rFonts w:asciiTheme="majorHAnsi" w:hAnsiTheme="majorHAnsi" w:cs="Calibri"/>
        </w:rPr>
        <w:t xml:space="preserve"> </w:t>
      </w:r>
      <w:proofErr w:type="spellStart"/>
      <w:r w:rsidRPr="00513FAA">
        <w:rPr>
          <w:rFonts w:asciiTheme="majorHAnsi" w:hAnsiTheme="majorHAnsi" w:cs="Calibri"/>
        </w:rPr>
        <w:t>Olachi</w:t>
      </w:r>
      <w:proofErr w:type="spellEnd"/>
      <w:r w:rsidRPr="00513FAA">
        <w:rPr>
          <w:rFonts w:asciiTheme="majorHAnsi" w:hAnsiTheme="majorHAnsi" w:cs="Calibri"/>
        </w:rPr>
        <w:t xml:space="preserve"> </w:t>
      </w:r>
      <w:proofErr w:type="spellStart"/>
      <w:r w:rsidRPr="00513FAA">
        <w:rPr>
          <w:rFonts w:asciiTheme="majorHAnsi" w:hAnsiTheme="majorHAnsi" w:cs="Calibri"/>
        </w:rPr>
        <w:t>Chuks</w:t>
      </w:r>
      <w:proofErr w:type="spellEnd"/>
      <w:r w:rsidRPr="00513FAA">
        <w:rPr>
          <w:rFonts w:asciiTheme="majorHAnsi" w:hAnsiTheme="majorHAnsi" w:cs="Calibri"/>
        </w:rPr>
        <w:t>-Ronnie gave the opening remark, she warmly welcomed everyone. Goodwill Message was presented on behalf of the Acting Governor by the Honorable Commissioner Gender Affairs and Social Development in the speech, she stated that “t</w:t>
      </w:r>
      <w:r w:rsidRPr="00513FAA">
        <w:rPr>
          <w:rFonts w:asciiTheme="majorHAnsi" w:hAnsiTheme="majorHAnsi"/>
        </w:rPr>
        <w:t>o actualize Gender Equality and Mainstreaming to which we have all been paying only lip service, it is very imperative that all of Governors at all levels must put in place credible, realistic and prudent fiscal allocation and management patterns that will eliminate fiscal rascality in all sectors including the gender sector, in order to ensure gender responsive budgeting and sustainable development in this country”</w:t>
      </w:r>
    </w:p>
    <w:p w:rsidR="004D7D77" w:rsidRDefault="004D7D77" w:rsidP="004D7D77">
      <w:pPr>
        <w:jc w:val="both"/>
        <w:rPr>
          <w:rFonts w:asciiTheme="majorHAnsi" w:hAnsiTheme="majorHAnsi" w:cs="Calibri"/>
          <w:bCs/>
        </w:rPr>
      </w:pPr>
    </w:p>
    <w:p w:rsidR="004D7D77" w:rsidRPr="00513FAA" w:rsidRDefault="004D7D77" w:rsidP="004D7D77">
      <w:pPr>
        <w:jc w:val="both"/>
        <w:rPr>
          <w:rFonts w:asciiTheme="majorHAnsi" w:hAnsiTheme="majorHAnsi"/>
        </w:rPr>
      </w:pPr>
      <w:r w:rsidRPr="00513FAA">
        <w:rPr>
          <w:rFonts w:asciiTheme="majorHAnsi" w:hAnsiTheme="majorHAnsi" w:cs="Calibri"/>
          <w:bCs/>
        </w:rPr>
        <w:t xml:space="preserve">Also </w:t>
      </w:r>
      <w:r w:rsidRPr="00513FAA">
        <w:rPr>
          <w:rFonts w:asciiTheme="majorHAnsi" w:hAnsiTheme="majorHAnsi"/>
        </w:rPr>
        <w:t xml:space="preserve">Mrs. O. I. </w:t>
      </w:r>
      <w:proofErr w:type="spellStart"/>
      <w:r w:rsidRPr="00513FAA">
        <w:rPr>
          <w:rFonts w:asciiTheme="majorHAnsi" w:hAnsiTheme="majorHAnsi"/>
        </w:rPr>
        <w:t>Opara</w:t>
      </w:r>
      <w:proofErr w:type="spellEnd"/>
      <w:r w:rsidRPr="00513FAA">
        <w:rPr>
          <w:rFonts w:asciiTheme="majorHAnsi" w:hAnsiTheme="majorHAnsi"/>
        </w:rPr>
        <w:t xml:space="preserve">-Nestor permanent secretary, Ministry Of Finance </w:t>
      </w:r>
      <w:proofErr w:type="spellStart"/>
      <w:r w:rsidRPr="00513FAA">
        <w:rPr>
          <w:rFonts w:asciiTheme="majorHAnsi" w:hAnsiTheme="majorHAnsi"/>
        </w:rPr>
        <w:t>Owerri</w:t>
      </w:r>
      <w:proofErr w:type="spellEnd"/>
      <w:r w:rsidRPr="00513FAA">
        <w:rPr>
          <w:rFonts w:asciiTheme="majorHAnsi" w:hAnsiTheme="majorHAnsi"/>
        </w:rPr>
        <w:t xml:space="preserve"> in her goodwill message, she acknowledged that Budget should not only be gender responsive, but also implement achieve desired results. Also according to her, </w:t>
      </w:r>
      <w:proofErr w:type="gramStart"/>
      <w:r w:rsidRPr="00513FAA">
        <w:rPr>
          <w:rFonts w:asciiTheme="majorHAnsi" w:hAnsiTheme="majorHAnsi"/>
        </w:rPr>
        <w:t>It</w:t>
      </w:r>
      <w:proofErr w:type="gramEnd"/>
      <w:r w:rsidRPr="00513FAA">
        <w:rPr>
          <w:rFonts w:asciiTheme="majorHAnsi" w:hAnsiTheme="majorHAnsi"/>
        </w:rPr>
        <w:t xml:space="preserve"> is expected that shunning irrelevance in resource allocations within the Southeast/</w:t>
      </w:r>
      <w:proofErr w:type="spellStart"/>
      <w:r w:rsidRPr="00513FAA">
        <w:rPr>
          <w:rFonts w:asciiTheme="majorHAnsi" w:hAnsiTheme="majorHAnsi"/>
        </w:rPr>
        <w:t>Southsouth</w:t>
      </w:r>
      <w:proofErr w:type="spellEnd"/>
      <w:r w:rsidRPr="00513FAA">
        <w:rPr>
          <w:rFonts w:asciiTheme="majorHAnsi" w:hAnsiTheme="majorHAnsi"/>
        </w:rPr>
        <w:t xml:space="preserve"> States and making determined efforts to ensure gender equity within the framework of Millennium Development Goals (MDGs) would bring about the desired result in gender responsive budgeting.</w:t>
      </w:r>
    </w:p>
    <w:p w:rsidR="004D7D77" w:rsidRPr="00513FAA" w:rsidRDefault="004D7D77" w:rsidP="004D7D77">
      <w:pPr>
        <w:jc w:val="both"/>
        <w:rPr>
          <w:rFonts w:asciiTheme="majorHAnsi" w:hAnsiTheme="majorHAnsi"/>
        </w:rPr>
      </w:pPr>
    </w:p>
    <w:p w:rsidR="004D7D77" w:rsidRPr="00513FAA" w:rsidRDefault="004D7D77" w:rsidP="004D7D77">
      <w:pPr>
        <w:jc w:val="both"/>
        <w:rPr>
          <w:rFonts w:asciiTheme="majorHAnsi" w:hAnsiTheme="majorHAnsi"/>
          <w:b/>
        </w:rPr>
      </w:pPr>
      <w:r w:rsidRPr="00513FAA">
        <w:rPr>
          <w:rFonts w:asciiTheme="majorHAnsi" w:hAnsiTheme="majorHAnsi"/>
          <w:b/>
        </w:rPr>
        <w:t>Presentation of Findings</w:t>
      </w:r>
    </w:p>
    <w:p w:rsidR="004D7D77" w:rsidRPr="00513FAA" w:rsidRDefault="004D7D77" w:rsidP="004D7D77">
      <w:pPr>
        <w:jc w:val="both"/>
        <w:rPr>
          <w:rFonts w:asciiTheme="majorHAnsi" w:hAnsiTheme="majorHAnsi" w:cs="Calibri"/>
          <w:bCs/>
        </w:rPr>
      </w:pPr>
      <w:r w:rsidRPr="00513FAA">
        <w:rPr>
          <w:rFonts w:asciiTheme="majorHAnsi" w:hAnsiTheme="majorHAnsi" w:cs="Calibri"/>
          <w:bCs/>
        </w:rPr>
        <w:t xml:space="preserve">Dr. </w:t>
      </w:r>
      <w:proofErr w:type="spellStart"/>
      <w:r w:rsidRPr="00513FAA">
        <w:rPr>
          <w:rFonts w:asciiTheme="majorHAnsi" w:hAnsiTheme="majorHAnsi" w:cs="Calibri"/>
          <w:bCs/>
        </w:rPr>
        <w:t>Ugo</w:t>
      </w:r>
      <w:proofErr w:type="spellEnd"/>
      <w:r w:rsidRPr="00513FAA">
        <w:rPr>
          <w:rFonts w:asciiTheme="majorHAnsi" w:hAnsiTheme="majorHAnsi" w:cs="Calibri"/>
          <w:bCs/>
        </w:rPr>
        <w:t xml:space="preserve"> </w:t>
      </w:r>
      <w:proofErr w:type="spellStart"/>
      <w:r w:rsidRPr="00513FAA">
        <w:rPr>
          <w:rFonts w:asciiTheme="majorHAnsi" w:hAnsiTheme="majorHAnsi" w:cs="Calibri"/>
          <w:bCs/>
        </w:rPr>
        <w:t>Amakom</w:t>
      </w:r>
      <w:proofErr w:type="spellEnd"/>
      <w:r w:rsidRPr="00513FAA">
        <w:rPr>
          <w:rFonts w:asciiTheme="majorHAnsi" w:hAnsiTheme="majorHAnsi" w:cs="Calibri"/>
          <w:bCs/>
        </w:rPr>
        <w:t xml:space="preserve">, the </w:t>
      </w:r>
      <w:r w:rsidRPr="00513FAA">
        <w:rPr>
          <w:rFonts w:asciiTheme="majorHAnsi" w:hAnsiTheme="majorHAnsi" w:cs="Calibri"/>
        </w:rPr>
        <w:t xml:space="preserve">Consultant Analyst from </w:t>
      </w:r>
      <w:r w:rsidRPr="00513FAA">
        <w:rPr>
          <w:rFonts w:asciiTheme="majorHAnsi" w:hAnsiTheme="majorHAnsi" w:cs="Calibri"/>
          <w:bCs/>
          <w:iCs/>
        </w:rPr>
        <w:t>African Institute for Applied Economics</w:t>
      </w:r>
      <w:r w:rsidRPr="00513FAA">
        <w:rPr>
          <w:rFonts w:asciiTheme="majorHAnsi" w:hAnsiTheme="majorHAnsi" w:cs="Calibri"/>
          <w:bCs/>
        </w:rPr>
        <w:t xml:space="preserve"> described the concept of Gender responsive Budgeting and used a number of diagrammatical representation and cartoons to present the concept in a familiar and </w:t>
      </w:r>
      <w:r w:rsidRPr="00513FAA">
        <w:rPr>
          <w:rFonts w:asciiTheme="majorHAnsi" w:hAnsiTheme="majorHAnsi" w:cs="Calibri"/>
          <w:bCs/>
        </w:rPr>
        <w:lastRenderedPageBreak/>
        <w:t xml:space="preserve">comprehensive way. He presented the finding from all the states and presented the States side by side to do a simple comparison of the budgets of Southeast and South-South States. </w:t>
      </w:r>
    </w:p>
    <w:p w:rsidR="004D7D77" w:rsidRDefault="004D7D77" w:rsidP="004D7D77">
      <w:pPr>
        <w:tabs>
          <w:tab w:val="left" w:pos="2892"/>
        </w:tabs>
        <w:jc w:val="both"/>
        <w:rPr>
          <w:rFonts w:asciiTheme="majorHAnsi" w:hAnsiTheme="majorHAnsi" w:cs="Calibri"/>
          <w:bCs/>
        </w:rPr>
      </w:pPr>
    </w:p>
    <w:p w:rsidR="004D7D77" w:rsidRPr="00513FAA" w:rsidRDefault="004D7D77" w:rsidP="004D7D77">
      <w:pPr>
        <w:tabs>
          <w:tab w:val="left" w:pos="2892"/>
        </w:tabs>
        <w:jc w:val="both"/>
        <w:rPr>
          <w:rFonts w:asciiTheme="majorHAnsi" w:hAnsiTheme="majorHAnsi"/>
          <w:b/>
          <w:bCs/>
        </w:rPr>
      </w:pPr>
      <w:r w:rsidRPr="00513FAA">
        <w:rPr>
          <w:rFonts w:asciiTheme="majorHAnsi" w:hAnsiTheme="majorHAnsi" w:cs="Calibri"/>
          <w:bCs/>
        </w:rPr>
        <w:t xml:space="preserve">In his presentation, he identified some Channels by which gender inequality affects growth which includes education, Access to Land and Credit and others. Thereafter, he took the participants through Gender Budgeting Tool and Techniques in order to </w:t>
      </w:r>
      <w:r w:rsidRPr="00513FAA">
        <w:rPr>
          <w:rFonts w:asciiTheme="majorHAnsi" w:hAnsiTheme="majorHAnsi"/>
          <w:bCs/>
        </w:rPr>
        <w:t xml:space="preserve">enhance improved implementation of Gender Budgeting in South East and South-South States. </w:t>
      </w:r>
      <w:r w:rsidRPr="00513FAA">
        <w:rPr>
          <w:rFonts w:asciiTheme="majorHAnsi" w:hAnsiTheme="majorHAnsi"/>
          <w:b/>
          <w:bCs/>
        </w:rPr>
        <w:t xml:space="preserve"> </w:t>
      </w:r>
    </w:p>
    <w:p w:rsidR="004D7D77" w:rsidRDefault="004D7D77" w:rsidP="004D7D77">
      <w:pPr>
        <w:pStyle w:val="NoSpacing"/>
        <w:jc w:val="both"/>
        <w:rPr>
          <w:rFonts w:asciiTheme="majorHAnsi" w:hAnsiTheme="majorHAnsi" w:cs="Calibri"/>
          <w:bCs/>
          <w:sz w:val="24"/>
          <w:szCs w:val="24"/>
        </w:rPr>
      </w:pPr>
    </w:p>
    <w:p w:rsidR="004D7D77" w:rsidRPr="00513FAA" w:rsidRDefault="004D7D77" w:rsidP="004D7D77">
      <w:pPr>
        <w:pStyle w:val="NoSpacing"/>
        <w:jc w:val="both"/>
        <w:rPr>
          <w:rFonts w:asciiTheme="majorHAnsi" w:hAnsiTheme="majorHAnsi" w:cs="Times New Roman"/>
          <w:sz w:val="24"/>
          <w:szCs w:val="24"/>
        </w:rPr>
      </w:pPr>
      <w:r w:rsidRPr="00513FAA">
        <w:rPr>
          <w:rFonts w:asciiTheme="majorHAnsi" w:hAnsiTheme="majorHAnsi" w:cs="Calibri"/>
          <w:bCs/>
          <w:sz w:val="24"/>
          <w:szCs w:val="24"/>
        </w:rPr>
        <w:t xml:space="preserve">After the presentation, Mr. </w:t>
      </w:r>
      <w:proofErr w:type="spellStart"/>
      <w:r w:rsidRPr="00513FAA">
        <w:rPr>
          <w:rFonts w:asciiTheme="majorHAnsi" w:hAnsiTheme="majorHAnsi" w:cs="Calibri"/>
          <w:bCs/>
          <w:sz w:val="24"/>
          <w:szCs w:val="24"/>
        </w:rPr>
        <w:t>Abiodun</w:t>
      </w:r>
      <w:proofErr w:type="spellEnd"/>
      <w:r w:rsidRPr="00513FAA">
        <w:rPr>
          <w:rFonts w:asciiTheme="majorHAnsi" w:hAnsiTheme="majorHAnsi" w:cs="Calibri"/>
          <w:bCs/>
          <w:sz w:val="24"/>
          <w:szCs w:val="24"/>
        </w:rPr>
        <w:t xml:space="preserve"> </w:t>
      </w:r>
      <w:proofErr w:type="spellStart"/>
      <w:r w:rsidRPr="00513FAA">
        <w:rPr>
          <w:rFonts w:asciiTheme="majorHAnsi" w:hAnsiTheme="majorHAnsi" w:cs="Calibri"/>
          <w:bCs/>
          <w:sz w:val="24"/>
          <w:szCs w:val="24"/>
        </w:rPr>
        <w:t>Oyeleye</w:t>
      </w:r>
      <w:proofErr w:type="spellEnd"/>
      <w:r w:rsidRPr="00513FAA">
        <w:rPr>
          <w:rFonts w:asciiTheme="majorHAnsi" w:hAnsiTheme="majorHAnsi" w:cs="Calibri"/>
          <w:bCs/>
          <w:sz w:val="24"/>
          <w:szCs w:val="24"/>
        </w:rPr>
        <w:t xml:space="preserve"> the Executive Director, New Initiative for Social Development gave rooms for observations, questions and remarks. Among other identified challenges facing gender responsible budgeting in the south-south and southeast states raised during the session includes; mandate conflicts among MDAs during budget preparation, </w:t>
      </w:r>
      <w:r w:rsidRPr="00513FAA">
        <w:rPr>
          <w:rFonts w:asciiTheme="majorHAnsi" w:hAnsiTheme="majorHAnsi" w:cs="Times New Roman"/>
          <w:sz w:val="24"/>
          <w:szCs w:val="24"/>
        </w:rPr>
        <w:t>Gender specific expenditures and others.</w:t>
      </w:r>
    </w:p>
    <w:p w:rsidR="004D7D77" w:rsidRPr="00513FAA" w:rsidRDefault="004D7D77" w:rsidP="004D7D77">
      <w:pPr>
        <w:pStyle w:val="NoSpacing"/>
        <w:jc w:val="both"/>
        <w:rPr>
          <w:rFonts w:asciiTheme="majorHAnsi" w:hAnsiTheme="majorHAnsi" w:cs="Times New Roman"/>
          <w:sz w:val="24"/>
          <w:szCs w:val="24"/>
        </w:rPr>
      </w:pPr>
    </w:p>
    <w:p w:rsidR="004D7D77" w:rsidRPr="00513FAA" w:rsidRDefault="004D7D77" w:rsidP="004D7D77">
      <w:pPr>
        <w:pStyle w:val="NoSpacing"/>
        <w:jc w:val="both"/>
        <w:rPr>
          <w:rFonts w:asciiTheme="majorHAnsi" w:hAnsiTheme="majorHAnsi" w:cs="Times New Roman"/>
          <w:b/>
          <w:sz w:val="24"/>
          <w:szCs w:val="24"/>
        </w:rPr>
      </w:pPr>
      <w:r w:rsidRPr="00513FAA">
        <w:rPr>
          <w:rFonts w:asciiTheme="majorHAnsi" w:hAnsiTheme="majorHAnsi" w:cs="Times New Roman"/>
          <w:b/>
          <w:sz w:val="24"/>
          <w:szCs w:val="24"/>
        </w:rPr>
        <w:t>Conclusion</w:t>
      </w:r>
    </w:p>
    <w:p w:rsidR="004D7D77" w:rsidRPr="00513FAA" w:rsidRDefault="004D7D77" w:rsidP="004D7D77">
      <w:pPr>
        <w:pStyle w:val="NoSpacing"/>
        <w:jc w:val="both"/>
        <w:rPr>
          <w:rFonts w:asciiTheme="majorHAnsi" w:hAnsiTheme="majorHAnsi" w:cs="Times New Roman"/>
          <w:b/>
          <w:sz w:val="24"/>
          <w:szCs w:val="24"/>
        </w:rPr>
      </w:pPr>
      <w:r w:rsidRPr="00513FAA">
        <w:rPr>
          <w:rFonts w:asciiTheme="majorHAnsi" w:hAnsiTheme="majorHAnsi" w:cs="Times New Roman"/>
          <w:sz w:val="24"/>
          <w:szCs w:val="24"/>
        </w:rPr>
        <w:t xml:space="preserve">The conference ended with closing remarks from Mrs. </w:t>
      </w:r>
      <w:proofErr w:type="spellStart"/>
      <w:r w:rsidRPr="00513FAA">
        <w:rPr>
          <w:rFonts w:asciiTheme="majorHAnsi" w:hAnsiTheme="majorHAnsi" w:cs="Calibri"/>
          <w:sz w:val="24"/>
          <w:szCs w:val="24"/>
        </w:rPr>
        <w:t>Olachi</w:t>
      </w:r>
      <w:proofErr w:type="spellEnd"/>
      <w:r w:rsidRPr="00513FAA">
        <w:rPr>
          <w:rFonts w:asciiTheme="majorHAnsi" w:hAnsiTheme="majorHAnsi" w:cs="Calibri"/>
          <w:sz w:val="24"/>
          <w:szCs w:val="24"/>
        </w:rPr>
        <w:t xml:space="preserve"> </w:t>
      </w:r>
      <w:proofErr w:type="spellStart"/>
      <w:r w:rsidRPr="00513FAA">
        <w:rPr>
          <w:rFonts w:asciiTheme="majorHAnsi" w:hAnsiTheme="majorHAnsi" w:cs="Calibri"/>
          <w:sz w:val="24"/>
          <w:szCs w:val="24"/>
        </w:rPr>
        <w:t>Chuks</w:t>
      </w:r>
      <w:proofErr w:type="spellEnd"/>
      <w:r w:rsidRPr="00513FAA">
        <w:rPr>
          <w:rFonts w:asciiTheme="majorHAnsi" w:hAnsiTheme="majorHAnsi" w:cs="Calibri"/>
          <w:sz w:val="24"/>
          <w:szCs w:val="24"/>
        </w:rPr>
        <w:t xml:space="preserve">-Ronnie and a vote of thanks was given by NISD executive Director. Mr. </w:t>
      </w:r>
      <w:proofErr w:type="spellStart"/>
      <w:r w:rsidRPr="00513FAA">
        <w:rPr>
          <w:rFonts w:asciiTheme="majorHAnsi" w:hAnsiTheme="majorHAnsi" w:cs="Calibri"/>
          <w:sz w:val="24"/>
          <w:szCs w:val="24"/>
        </w:rPr>
        <w:t>Abiodun</w:t>
      </w:r>
      <w:proofErr w:type="spellEnd"/>
      <w:r w:rsidRPr="00513FAA">
        <w:rPr>
          <w:rFonts w:asciiTheme="majorHAnsi" w:hAnsiTheme="majorHAnsi" w:cs="Calibri"/>
          <w:sz w:val="24"/>
          <w:szCs w:val="24"/>
        </w:rPr>
        <w:t xml:space="preserve"> </w:t>
      </w:r>
      <w:proofErr w:type="spellStart"/>
      <w:r w:rsidRPr="00513FAA">
        <w:rPr>
          <w:rFonts w:asciiTheme="majorHAnsi" w:hAnsiTheme="majorHAnsi" w:cs="Calibri"/>
          <w:sz w:val="24"/>
          <w:szCs w:val="24"/>
        </w:rPr>
        <w:t>Oyeleye</w:t>
      </w:r>
      <w:proofErr w:type="spellEnd"/>
      <w:r w:rsidRPr="00513FAA">
        <w:rPr>
          <w:rFonts w:asciiTheme="majorHAnsi" w:hAnsiTheme="majorHAnsi" w:cs="Calibri"/>
          <w:sz w:val="24"/>
          <w:szCs w:val="24"/>
        </w:rPr>
        <w:t>.</w:t>
      </w:r>
      <w:r w:rsidRPr="00513FAA">
        <w:rPr>
          <w:rFonts w:asciiTheme="majorHAnsi" w:hAnsiTheme="majorHAnsi" w:cs="Times New Roman"/>
          <w:b/>
          <w:sz w:val="24"/>
          <w:szCs w:val="24"/>
        </w:rPr>
        <w:t xml:space="preserve"> </w:t>
      </w:r>
    </w:p>
    <w:bookmarkEnd w:id="37"/>
    <w:p w:rsidR="004D7D77" w:rsidRPr="00513FAA" w:rsidRDefault="004D7D77" w:rsidP="0048151B">
      <w:pPr>
        <w:rPr>
          <w:rFonts w:asciiTheme="majorHAnsi" w:hAnsiTheme="majorHAnsi"/>
          <w:lang w:val="en-GB"/>
        </w:rPr>
      </w:pPr>
    </w:p>
    <w:sectPr w:rsidR="004D7D77" w:rsidRPr="00513FAA" w:rsidSect="00C14176">
      <w:type w:val="continuous"/>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7F5F" w:rsidRDefault="00E47F5F" w:rsidP="009151B2">
      <w:r>
        <w:separator/>
      </w:r>
    </w:p>
  </w:endnote>
  <w:endnote w:type="continuationSeparator" w:id="0">
    <w:p w:rsidR="00E47F5F" w:rsidRDefault="00E47F5F" w:rsidP="009151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8467810"/>
      <w:docPartObj>
        <w:docPartGallery w:val="Page Numbers (Bottom of Page)"/>
        <w:docPartUnique/>
      </w:docPartObj>
    </w:sdtPr>
    <w:sdtContent>
      <w:p w:rsidR="00511BB6" w:rsidRDefault="008D33BB">
        <w:pPr>
          <w:pStyle w:val="Footer"/>
          <w:jc w:val="right"/>
        </w:pPr>
        <w:fldSimple w:instr=" PAGE   \* MERGEFORMAT ">
          <w:r w:rsidR="0063578F">
            <w:rPr>
              <w:noProof/>
            </w:rPr>
            <w:t>1</w:t>
          </w:r>
        </w:fldSimple>
      </w:p>
    </w:sdtContent>
  </w:sdt>
  <w:p w:rsidR="00511BB6" w:rsidRPr="009151B2" w:rsidRDefault="00511BB6">
    <w:pPr>
      <w:pStyle w:val="Footer"/>
      <w:rPr>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7F5F" w:rsidRDefault="00E47F5F" w:rsidP="009151B2">
      <w:r>
        <w:separator/>
      </w:r>
    </w:p>
  </w:footnote>
  <w:footnote w:type="continuationSeparator" w:id="0">
    <w:p w:rsidR="00E47F5F" w:rsidRDefault="00E47F5F" w:rsidP="009151B2">
      <w:r>
        <w:continuationSeparator/>
      </w:r>
    </w:p>
  </w:footnote>
  <w:footnote w:id="1">
    <w:p w:rsidR="00511BB6" w:rsidRPr="00BA6780" w:rsidRDefault="00511BB6" w:rsidP="00CC2197">
      <w:pPr>
        <w:pStyle w:val="FootnoteText"/>
        <w:jc w:val="both"/>
      </w:pPr>
      <w:r>
        <w:rPr>
          <w:rStyle w:val="FootnoteReference"/>
        </w:rPr>
        <w:footnoteRef/>
      </w:r>
      <w:r>
        <w:t xml:space="preserve"> </w:t>
      </w:r>
      <w:r w:rsidRPr="00BC1FA3">
        <w:t>This type of budgeting promotes greater accountability on how governments are doing in terms of promoting gender equality and helps ensure that budgets and policies are geared toward achieving gender equality.</w:t>
      </w:r>
      <w:r>
        <w:t xml:space="preserve"> Gender budgeting is not intended </w:t>
      </w:r>
      <w:r w:rsidRPr="00BA6780">
        <w:t>to analyze only programs that are specifically targeted to females or to produce a separate "women's" budget. Rather, it is intended to examine the gender effects of all government programs and policies.</w:t>
      </w:r>
    </w:p>
  </w:footnote>
  <w:footnote w:id="2">
    <w:p w:rsidR="00511BB6" w:rsidRPr="005238CC" w:rsidRDefault="00511BB6" w:rsidP="005238CC">
      <w:pPr>
        <w:pStyle w:val="NoSpacing"/>
        <w:jc w:val="both"/>
        <w:rPr>
          <w:rFonts w:ascii="Times New Roman" w:hAnsi="Times New Roman" w:cs="Times New Roman"/>
          <w:sz w:val="18"/>
          <w:szCs w:val="20"/>
          <w:lang w:eastAsia="ru-RU"/>
        </w:rPr>
      </w:pPr>
      <w:r>
        <w:rPr>
          <w:rStyle w:val="FootnoteReference"/>
        </w:rPr>
        <w:footnoteRef/>
      </w:r>
      <w:r>
        <w:t xml:space="preserve"> </w:t>
      </w:r>
      <w:proofErr w:type="spellStart"/>
      <w:proofErr w:type="gramStart"/>
      <w:r w:rsidRPr="005238CC">
        <w:rPr>
          <w:rFonts w:ascii="Times New Roman" w:hAnsi="Times New Roman" w:cs="Times New Roman"/>
          <w:sz w:val="20"/>
          <w:szCs w:val="20"/>
          <w:lang w:eastAsia="ru-RU"/>
        </w:rPr>
        <w:t>Budlender</w:t>
      </w:r>
      <w:proofErr w:type="spellEnd"/>
      <w:r w:rsidRPr="005238CC">
        <w:rPr>
          <w:rFonts w:ascii="Times New Roman" w:hAnsi="Times New Roman" w:cs="Times New Roman"/>
          <w:sz w:val="20"/>
          <w:szCs w:val="20"/>
          <w:lang w:eastAsia="ru-RU"/>
        </w:rPr>
        <w:t>, D. (2005) Expectations versus Realities in Gender-responsive Budget Initiatives.</w:t>
      </w:r>
      <w:proofErr w:type="gramEnd"/>
      <w:r w:rsidRPr="005238CC">
        <w:rPr>
          <w:rFonts w:ascii="Times New Roman" w:hAnsi="Times New Roman" w:cs="Times New Roman"/>
          <w:sz w:val="20"/>
          <w:szCs w:val="20"/>
          <w:lang w:eastAsia="ru-RU"/>
        </w:rPr>
        <w:t xml:space="preserve"> Draft Working Document. Geneva, UNRISD.</w:t>
      </w:r>
      <w:r>
        <w:rPr>
          <w:rFonts w:ascii="Times New Roman" w:hAnsi="Times New Roman" w:cs="Times New Roman"/>
          <w:sz w:val="20"/>
          <w:szCs w:val="20"/>
          <w:lang w:eastAsia="ru-RU"/>
        </w:rPr>
        <w:t xml:space="preserve"> </w:t>
      </w:r>
      <w:hyperlink r:id="rId1" w:history="1">
        <w:r w:rsidRPr="005238CC">
          <w:rPr>
            <w:rStyle w:val="Hyperlink"/>
            <w:rFonts w:ascii="Times New Roman" w:hAnsi="Times New Roman" w:cs="Times New Roman"/>
            <w:sz w:val="18"/>
            <w:szCs w:val="20"/>
            <w:lang w:val="en-US" w:eastAsia="ru-RU"/>
          </w:rPr>
          <w:t>http://www.eldis.org/cf/search/disp/docdisplay.cfm?doc=DOC17943&amp;resource=f1gender</w:t>
        </w:r>
      </w:hyperlink>
      <w:r w:rsidRPr="005238CC">
        <w:rPr>
          <w:rFonts w:ascii="Times New Roman" w:hAnsi="Times New Roman" w:cs="Times New Roman"/>
          <w:sz w:val="18"/>
          <w:szCs w:val="20"/>
          <w:lang w:eastAsia="ru-RU"/>
        </w:rPr>
        <w:t xml:space="preserve">  </w:t>
      </w:r>
    </w:p>
    <w:p w:rsidR="00511BB6" w:rsidRPr="005238CC" w:rsidRDefault="00511BB6">
      <w:pPr>
        <w:pStyle w:val="FootnoteText"/>
        <w:rPr>
          <w:lang w:val="en-GB"/>
        </w:rPr>
      </w:pPr>
    </w:p>
  </w:footnote>
  <w:footnote w:id="3">
    <w:p w:rsidR="00511BB6" w:rsidRPr="007D3326" w:rsidRDefault="00511BB6" w:rsidP="007D3326">
      <w:pPr>
        <w:pStyle w:val="NoSpacing"/>
        <w:jc w:val="both"/>
        <w:rPr>
          <w:rFonts w:ascii="Times New Roman" w:hAnsi="Times New Roman" w:cs="Times New Roman"/>
          <w:sz w:val="20"/>
          <w:szCs w:val="20"/>
          <w:lang w:eastAsia="ru-RU"/>
        </w:rPr>
      </w:pPr>
      <w:r>
        <w:rPr>
          <w:rStyle w:val="FootnoteReference"/>
        </w:rPr>
        <w:footnoteRef/>
      </w:r>
      <w:r>
        <w:t xml:space="preserve"> </w:t>
      </w:r>
      <w:proofErr w:type="spellStart"/>
      <w:proofErr w:type="gramStart"/>
      <w:r w:rsidRPr="007D3326">
        <w:rPr>
          <w:rFonts w:ascii="Times New Roman" w:hAnsi="Times New Roman" w:cs="Times New Roman"/>
          <w:sz w:val="20"/>
          <w:szCs w:val="20"/>
          <w:lang w:eastAsia="ru-RU"/>
        </w:rPr>
        <w:t>Budlender</w:t>
      </w:r>
      <w:proofErr w:type="spellEnd"/>
      <w:r w:rsidRPr="007D3326">
        <w:rPr>
          <w:rFonts w:ascii="Times New Roman" w:hAnsi="Times New Roman" w:cs="Times New Roman"/>
          <w:sz w:val="20"/>
          <w:szCs w:val="20"/>
          <w:lang w:eastAsia="ru-RU"/>
        </w:rPr>
        <w:t xml:space="preserve"> et al (2002) Gender Budgets Make Cents Understanding gender-responsive budgets.</w:t>
      </w:r>
      <w:proofErr w:type="gramEnd"/>
      <w:r w:rsidRPr="007D3326">
        <w:rPr>
          <w:rFonts w:ascii="Times New Roman" w:hAnsi="Times New Roman" w:cs="Times New Roman"/>
          <w:sz w:val="20"/>
          <w:szCs w:val="20"/>
          <w:lang w:eastAsia="ru-RU"/>
        </w:rPr>
        <w:t xml:space="preserve"> UK, Commonwealth Secretariat.</w:t>
      </w:r>
    </w:p>
    <w:p w:rsidR="00511BB6" w:rsidRPr="007D3326" w:rsidRDefault="00511BB6">
      <w:pPr>
        <w:pStyle w:val="FootnoteText"/>
        <w:rPr>
          <w:lang w:val="en-GB"/>
        </w:rPr>
      </w:pPr>
    </w:p>
  </w:footnote>
  <w:footnote w:id="4">
    <w:p w:rsidR="00511BB6" w:rsidRPr="009B2774" w:rsidRDefault="00511BB6" w:rsidP="009B2774">
      <w:pPr>
        <w:pStyle w:val="FootnoteText"/>
        <w:jc w:val="both"/>
        <w:rPr>
          <w:sz w:val="16"/>
          <w:lang w:val="en-GB"/>
        </w:rPr>
      </w:pPr>
      <w:r>
        <w:rPr>
          <w:rStyle w:val="FootnoteReference"/>
        </w:rPr>
        <w:footnoteRef/>
      </w:r>
      <w:r>
        <w:t xml:space="preserve"> </w:t>
      </w:r>
      <w:r w:rsidRPr="009B2774">
        <w:rPr>
          <w:color w:val="000000" w:themeColor="text1"/>
          <w:szCs w:val="24"/>
        </w:rPr>
        <w:t>For example, a gender analysis of Canada’s Child Tax Benefit — purported to benefit the most vulnerable Canadian families — reveals that in most provinces the benefit is clawed back from the most vulnerable families, those on social assistance. Gender budgets also reveal budget priorities.</w:t>
      </w:r>
    </w:p>
  </w:footnote>
  <w:footnote w:id="5">
    <w:p w:rsidR="00511BB6" w:rsidRPr="007C3937" w:rsidRDefault="00511BB6" w:rsidP="00620F8F">
      <w:pPr>
        <w:pStyle w:val="NoSpacing"/>
        <w:jc w:val="both"/>
        <w:rPr>
          <w:rFonts w:ascii="Times New Roman" w:hAnsi="Times New Roman" w:cs="Times New Roman"/>
          <w:sz w:val="20"/>
          <w:szCs w:val="20"/>
        </w:rPr>
      </w:pPr>
      <w:r w:rsidRPr="00B06C63">
        <w:rPr>
          <w:rStyle w:val="FootnoteReference"/>
          <w:rFonts w:ascii="Times New Roman" w:hAnsi="Times New Roman" w:cs="Times New Roman"/>
          <w:sz w:val="20"/>
          <w:szCs w:val="20"/>
        </w:rPr>
        <w:footnoteRef/>
      </w:r>
      <w:r w:rsidRPr="00B06C63">
        <w:rPr>
          <w:rFonts w:ascii="Times New Roman" w:hAnsi="Times New Roman" w:cs="Times New Roman"/>
          <w:sz w:val="20"/>
          <w:szCs w:val="20"/>
        </w:rPr>
        <w:t xml:space="preserve"> This section was adapted from Quinn, S. 2009. Gender Budgeting Practical Implementation Handbook, Directorate General of Human Rights</w:t>
      </w:r>
      <w:r>
        <w:rPr>
          <w:rFonts w:ascii="Times New Roman" w:hAnsi="Times New Roman" w:cs="Times New Roman"/>
          <w:sz w:val="20"/>
          <w:szCs w:val="20"/>
        </w:rPr>
        <w:t xml:space="preserve"> </w:t>
      </w:r>
      <w:r w:rsidRPr="00B06C63">
        <w:rPr>
          <w:rFonts w:ascii="Times New Roman" w:hAnsi="Times New Roman" w:cs="Times New Roman"/>
          <w:sz w:val="20"/>
          <w:szCs w:val="20"/>
        </w:rPr>
        <w:t>and Legal Affairs</w:t>
      </w:r>
      <w:r>
        <w:rPr>
          <w:rFonts w:ascii="Times New Roman" w:hAnsi="Times New Roman" w:cs="Times New Roman"/>
          <w:sz w:val="20"/>
          <w:szCs w:val="20"/>
        </w:rPr>
        <w:t xml:space="preserve">, </w:t>
      </w:r>
      <w:r w:rsidRPr="00B06C63">
        <w:rPr>
          <w:rFonts w:ascii="Times New Roman" w:hAnsi="Times New Roman" w:cs="Times New Roman"/>
          <w:sz w:val="20"/>
          <w:szCs w:val="20"/>
        </w:rPr>
        <w:t>Council of Europe</w:t>
      </w:r>
      <w:r>
        <w:rPr>
          <w:rFonts w:ascii="Times New Roman" w:hAnsi="Times New Roman" w:cs="Times New Roman"/>
          <w:sz w:val="20"/>
          <w:szCs w:val="20"/>
        </w:rPr>
        <w:t xml:space="preserve">, </w:t>
      </w:r>
      <w:r w:rsidRPr="007C3937">
        <w:rPr>
          <w:rFonts w:ascii="Times New Roman" w:hAnsi="Times New Roman" w:cs="Times New Roman"/>
          <w:sz w:val="20"/>
          <w:szCs w:val="20"/>
        </w:rPr>
        <w:t xml:space="preserve">F-67075 Strasbourg </w:t>
      </w:r>
      <w:proofErr w:type="spellStart"/>
      <w:r w:rsidRPr="007C3937">
        <w:rPr>
          <w:rFonts w:ascii="Times New Roman" w:hAnsi="Times New Roman" w:cs="Times New Roman"/>
          <w:sz w:val="20"/>
          <w:szCs w:val="20"/>
        </w:rPr>
        <w:t>Cedex</w:t>
      </w:r>
      <w:proofErr w:type="spellEnd"/>
    </w:p>
  </w:footnote>
  <w:footnote w:id="6">
    <w:p w:rsidR="00511BB6" w:rsidRPr="0011131D" w:rsidRDefault="00511BB6" w:rsidP="001F0138">
      <w:pPr>
        <w:pStyle w:val="NoSpacing"/>
        <w:jc w:val="both"/>
        <w:rPr>
          <w:rFonts w:ascii="Times New Roman" w:hAnsi="Times New Roman" w:cs="Times New Roman"/>
          <w:sz w:val="20"/>
          <w:szCs w:val="20"/>
          <w:lang w:eastAsia="ru-RU"/>
        </w:rPr>
      </w:pPr>
      <w:r w:rsidRPr="0011131D">
        <w:rPr>
          <w:rStyle w:val="FootnoteReference"/>
          <w:rFonts w:ascii="Times New Roman" w:hAnsi="Times New Roman" w:cs="Times New Roman"/>
          <w:sz w:val="20"/>
          <w:szCs w:val="20"/>
        </w:rPr>
        <w:footnoteRef/>
      </w:r>
      <w:r w:rsidRPr="0011131D">
        <w:rPr>
          <w:rFonts w:ascii="Times New Roman" w:hAnsi="Times New Roman" w:cs="Times New Roman"/>
          <w:sz w:val="20"/>
          <w:szCs w:val="20"/>
        </w:rPr>
        <w:t xml:space="preserve"> </w:t>
      </w:r>
      <w:proofErr w:type="spellStart"/>
      <w:r w:rsidRPr="0011131D">
        <w:rPr>
          <w:rFonts w:ascii="Times New Roman" w:hAnsi="Times New Roman" w:cs="Times New Roman"/>
          <w:sz w:val="20"/>
          <w:szCs w:val="20"/>
          <w:lang w:eastAsia="ru-RU"/>
        </w:rPr>
        <w:t>Eşim</w:t>
      </w:r>
      <w:proofErr w:type="spellEnd"/>
      <w:r w:rsidRPr="0011131D">
        <w:rPr>
          <w:rFonts w:ascii="Times New Roman" w:hAnsi="Times New Roman" w:cs="Times New Roman"/>
          <w:sz w:val="20"/>
          <w:szCs w:val="20"/>
          <w:lang w:eastAsia="ru-RU"/>
        </w:rPr>
        <w:t xml:space="preserve"> &amp; Vargas (2004) A Learning Programme in Action: UNIFEM Gender-responsive Budgeting Programme Mid-term Review Summary Report. New York, UNIFEM.</w:t>
      </w:r>
      <w:r>
        <w:rPr>
          <w:rFonts w:ascii="Times New Roman" w:hAnsi="Times New Roman" w:cs="Times New Roman"/>
          <w:sz w:val="20"/>
          <w:szCs w:val="20"/>
          <w:lang w:eastAsia="ru-RU"/>
        </w:rPr>
        <w:t xml:space="preserve"> </w:t>
      </w:r>
      <w:hyperlink r:id="rId2" w:history="1">
        <w:r w:rsidRPr="0011131D">
          <w:rPr>
            <w:rStyle w:val="Hyperlink"/>
            <w:rFonts w:ascii="Times New Roman" w:hAnsi="Times New Roman" w:cs="Times New Roman"/>
            <w:sz w:val="20"/>
            <w:szCs w:val="20"/>
            <w:lang w:val="en-US" w:eastAsia="ru-RU"/>
          </w:rPr>
          <w:t>http://www.gender-budgets.org/uploads/user-S/11000236231GRB_Mid_term_review_ UNIFEM_2004.pdf</w:t>
        </w:r>
      </w:hyperlink>
      <w:r w:rsidRPr="0011131D">
        <w:rPr>
          <w:rFonts w:ascii="Times New Roman" w:hAnsi="Times New Roman" w:cs="Times New Roman"/>
          <w:sz w:val="20"/>
          <w:szCs w:val="20"/>
          <w:lang w:eastAsia="ru-RU"/>
        </w:rPr>
        <w:t xml:space="preserve"> </w:t>
      </w:r>
    </w:p>
    <w:p w:rsidR="00511BB6" w:rsidRPr="0011131D" w:rsidRDefault="00511BB6">
      <w:pPr>
        <w:pStyle w:val="FootnoteText"/>
        <w:rPr>
          <w:lang w:val="en-GB"/>
        </w:rPr>
      </w:pPr>
    </w:p>
  </w:footnote>
  <w:footnote w:id="7">
    <w:p w:rsidR="00511BB6" w:rsidRPr="0042412C" w:rsidRDefault="00511BB6" w:rsidP="0042412C">
      <w:pPr>
        <w:jc w:val="both"/>
        <w:rPr>
          <w:color w:val="000000" w:themeColor="text1"/>
          <w:sz w:val="20"/>
          <w:szCs w:val="20"/>
        </w:rPr>
      </w:pPr>
      <w:r>
        <w:rPr>
          <w:rStyle w:val="FootnoteReference"/>
        </w:rPr>
        <w:footnoteRef/>
      </w:r>
      <w:r>
        <w:t xml:space="preserve"> </w:t>
      </w:r>
      <w:hyperlink r:id="rId3" w:anchor="author#author" w:history="1">
        <w:r w:rsidRPr="0042412C">
          <w:rPr>
            <w:rStyle w:val="Hyperlink"/>
            <w:color w:val="000000" w:themeColor="text1"/>
            <w:sz w:val="20"/>
            <w:szCs w:val="20"/>
            <w:u w:val="none"/>
            <w:lang w:val="de-DE"/>
          </w:rPr>
          <w:t>Schieber, G., Fleisher, L &amp; Gottret</w:t>
        </w:r>
      </w:hyperlink>
      <w:r w:rsidRPr="0042412C">
        <w:rPr>
          <w:color w:val="000000" w:themeColor="text1"/>
          <w:sz w:val="20"/>
          <w:szCs w:val="20"/>
          <w:lang w:val="de-DE"/>
        </w:rPr>
        <w:t xml:space="preserve">, P. 2006. </w:t>
      </w:r>
      <w:proofErr w:type="gramStart"/>
      <w:r w:rsidRPr="0042412C">
        <w:rPr>
          <w:color w:val="000000" w:themeColor="text1"/>
          <w:sz w:val="20"/>
          <w:szCs w:val="20"/>
        </w:rPr>
        <w:t xml:space="preserve">“Getting Real on Health Financing”, </w:t>
      </w:r>
      <w:r w:rsidRPr="0042412C">
        <w:rPr>
          <w:i/>
          <w:color w:val="000000" w:themeColor="text1"/>
          <w:sz w:val="20"/>
          <w:szCs w:val="20"/>
        </w:rPr>
        <w:t>Finance and Development</w:t>
      </w:r>
      <w:r w:rsidRPr="0042412C">
        <w:rPr>
          <w:color w:val="000000" w:themeColor="text1"/>
          <w:sz w:val="20"/>
          <w:szCs w:val="20"/>
        </w:rPr>
        <w:t>, December 2006, Volume 43, No. 4.</w:t>
      </w:r>
      <w:proofErr w:type="gramEnd"/>
      <w:r w:rsidRPr="0042412C">
        <w:rPr>
          <w:color w:val="000000" w:themeColor="text1"/>
          <w:sz w:val="20"/>
          <w:szCs w:val="20"/>
        </w:rPr>
        <w:t xml:space="preserve"> </w:t>
      </w:r>
    </w:p>
    <w:p w:rsidR="00511BB6" w:rsidRPr="0042412C" w:rsidRDefault="00511BB6">
      <w:pPr>
        <w:pStyle w:val="FootnoteText"/>
        <w:rPr>
          <w:lang w:val="en-GB"/>
        </w:rPr>
      </w:pPr>
    </w:p>
  </w:footnote>
  <w:footnote w:id="8">
    <w:p w:rsidR="00511BB6" w:rsidRPr="00D4452C" w:rsidRDefault="00511BB6" w:rsidP="005D39ED">
      <w:pPr>
        <w:jc w:val="both"/>
        <w:rPr>
          <w:rStyle w:val="Strong"/>
          <w:b w:val="0"/>
          <w:sz w:val="20"/>
          <w:szCs w:val="20"/>
        </w:rPr>
      </w:pPr>
      <w:r>
        <w:rPr>
          <w:rStyle w:val="FootnoteReference"/>
        </w:rPr>
        <w:footnoteRef/>
      </w:r>
      <w:r>
        <w:t xml:space="preserve"> </w:t>
      </w:r>
      <w:proofErr w:type="spellStart"/>
      <w:proofErr w:type="gramStart"/>
      <w:r w:rsidRPr="00D4452C">
        <w:rPr>
          <w:rStyle w:val="Strong"/>
          <w:b w:val="0"/>
          <w:sz w:val="20"/>
          <w:szCs w:val="20"/>
        </w:rPr>
        <w:t>Wagstaff</w:t>
      </w:r>
      <w:proofErr w:type="spellEnd"/>
      <w:r w:rsidRPr="00D4452C">
        <w:rPr>
          <w:rStyle w:val="Strong"/>
          <w:b w:val="0"/>
          <w:sz w:val="20"/>
          <w:szCs w:val="20"/>
        </w:rPr>
        <w:t xml:space="preserve">, A. &amp; </w:t>
      </w:r>
      <w:proofErr w:type="spellStart"/>
      <w:r w:rsidRPr="00D4452C">
        <w:rPr>
          <w:rStyle w:val="Strong"/>
          <w:b w:val="0"/>
          <w:sz w:val="20"/>
          <w:szCs w:val="20"/>
        </w:rPr>
        <w:t>Claeson</w:t>
      </w:r>
      <w:proofErr w:type="spellEnd"/>
      <w:r w:rsidRPr="00D4452C">
        <w:rPr>
          <w:rStyle w:val="Strong"/>
          <w:b w:val="0"/>
          <w:sz w:val="20"/>
          <w:szCs w:val="20"/>
        </w:rPr>
        <w:t>, M. 2004.</w:t>
      </w:r>
      <w:proofErr w:type="gramEnd"/>
      <w:r w:rsidRPr="00D4452C">
        <w:rPr>
          <w:rStyle w:val="Strong"/>
          <w:b w:val="0"/>
          <w:sz w:val="20"/>
          <w:szCs w:val="20"/>
        </w:rPr>
        <w:t xml:space="preserve"> The Millennium Development Goals of Health: Rising to the Challenges, Washington, The World Bank </w:t>
      </w:r>
    </w:p>
    <w:p w:rsidR="00511BB6" w:rsidRPr="00D4452C" w:rsidRDefault="00511BB6" w:rsidP="005D39ED">
      <w:pPr>
        <w:pStyle w:val="FootnoteText"/>
        <w:rPr>
          <w:lang w:val="en-GB"/>
        </w:rPr>
      </w:pPr>
    </w:p>
  </w:footnote>
  <w:footnote w:id="9">
    <w:p w:rsidR="00511BB6" w:rsidRPr="008714DF" w:rsidRDefault="00511BB6" w:rsidP="008714DF">
      <w:pPr>
        <w:pStyle w:val="NoSpacing"/>
        <w:jc w:val="both"/>
        <w:rPr>
          <w:rFonts w:ascii="Times New Roman" w:hAnsi="Times New Roman" w:cs="Times New Roman"/>
          <w:sz w:val="20"/>
          <w:szCs w:val="20"/>
        </w:rPr>
      </w:pPr>
      <w:r>
        <w:rPr>
          <w:rStyle w:val="FootnoteReference"/>
        </w:rPr>
        <w:footnoteRef/>
      </w:r>
      <w:r>
        <w:t xml:space="preserve"> </w:t>
      </w:r>
      <w:proofErr w:type="gramStart"/>
      <w:r w:rsidRPr="008714DF">
        <w:rPr>
          <w:rFonts w:ascii="Times New Roman" w:hAnsi="Times New Roman" w:cs="Times New Roman"/>
          <w:sz w:val="20"/>
          <w:szCs w:val="20"/>
        </w:rPr>
        <w:t xml:space="preserve">Mark W. R., Claudia, R., Todd B., </w:t>
      </w:r>
      <w:proofErr w:type="spellStart"/>
      <w:r w:rsidRPr="008714DF">
        <w:rPr>
          <w:rFonts w:ascii="Times New Roman" w:hAnsi="Times New Roman" w:cs="Times New Roman"/>
          <w:sz w:val="20"/>
          <w:szCs w:val="20"/>
        </w:rPr>
        <w:t>Xinshen</w:t>
      </w:r>
      <w:proofErr w:type="spellEnd"/>
      <w:r w:rsidRPr="008714DF">
        <w:rPr>
          <w:rFonts w:ascii="Times New Roman" w:hAnsi="Times New Roman" w:cs="Times New Roman"/>
          <w:sz w:val="20"/>
          <w:szCs w:val="20"/>
        </w:rPr>
        <w:t xml:space="preserve">, D., Danielle, R., James T., </w:t>
      </w:r>
      <w:proofErr w:type="spellStart"/>
      <w:r w:rsidRPr="008714DF">
        <w:rPr>
          <w:rFonts w:ascii="Times New Roman" w:hAnsi="Times New Roman" w:cs="Times New Roman"/>
          <w:sz w:val="20"/>
          <w:szCs w:val="20"/>
        </w:rPr>
        <w:t>Maximo</w:t>
      </w:r>
      <w:proofErr w:type="spellEnd"/>
      <w:r w:rsidRPr="008714DF">
        <w:rPr>
          <w:rFonts w:ascii="Times New Roman" w:hAnsi="Times New Roman" w:cs="Times New Roman"/>
          <w:sz w:val="20"/>
          <w:szCs w:val="20"/>
        </w:rPr>
        <w:t>, T., &amp; David O. 2006.</w:t>
      </w:r>
      <w:proofErr w:type="gramEnd"/>
      <w:r w:rsidRPr="008714DF">
        <w:rPr>
          <w:rFonts w:ascii="Times New Roman" w:hAnsi="Times New Roman" w:cs="Times New Roman"/>
          <w:sz w:val="20"/>
          <w:szCs w:val="20"/>
        </w:rPr>
        <w:t xml:space="preserve"> </w:t>
      </w:r>
      <w:proofErr w:type="gramStart"/>
      <w:r w:rsidRPr="008714DF">
        <w:rPr>
          <w:rFonts w:ascii="Times New Roman" w:hAnsi="Times New Roman" w:cs="Times New Roman"/>
          <w:sz w:val="20"/>
          <w:szCs w:val="20"/>
        </w:rPr>
        <w:t xml:space="preserve">“Agriculture and Achieving the Millennium Development Goals” </w:t>
      </w:r>
      <w:hyperlink r:id="rId4" w:tgtFrame="_blank" w:history="1">
        <w:r w:rsidRPr="008714DF">
          <w:rPr>
            <w:rStyle w:val="Hyperlink"/>
            <w:rFonts w:ascii="Times New Roman" w:hAnsi="Times New Roman" w:cs="Times New Roman"/>
            <w:sz w:val="20"/>
            <w:szCs w:val="20"/>
          </w:rPr>
          <w:t>The World Bank</w:t>
        </w:r>
      </w:hyperlink>
      <w:r w:rsidRPr="008714DF">
        <w:rPr>
          <w:rFonts w:ascii="Times New Roman" w:hAnsi="Times New Roman" w:cs="Times New Roman"/>
          <w:sz w:val="20"/>
          <w:szCs w:val="20"/>
        </w:rPr>
        <w:t xml:space="preserve"> (Agriculture &amp; Rural Development Department).</w:t>
      </w:r>
      <w:proofErr w:type="gramEnd"/>
      <w:r w:rsidRPr="008714DF">
        <w:rPr>
          <w:rFonts w:ascii="Times New Roman" w:hAnsi="Times New Roman" w:cs="Times New Roman"/>
          <w:sz w:val="20"/>
          <w:szCs w:val="20"/>
        </w:rPr>
        <w:t xml:space="preserve"> </w:t>
      </w:r>
      <w:hyperlink r:id="rId5" w:history="1">
        <w:r w:rsidRPr="008714DF">
          <w:rPr>
            <w:rStyle w:val="Hyperlink"/>
            <w:rFonts w:ascii="Times New Roman" w:hAnsi="Times New Roman" w:cs="Times New Roman"/>
            <w:sz w:val="20"/>
            <w:szCs w:val="20"/>
          </w:rPr>
          <w:t>http://www.ifpri.org/pubs/cp/agmdg.asp</w:t>
        </w:r>
      </w:hyperlink>
      <w:r w:rsidRPr="008714DF">
        <w:rPr>
          <w:rFonts w:ascii="Times New Roman" w:hAnsi="Times New Roman" w:cs="Times New Roman"/>
          <w:sz w:val="20"/>
          <w:szCs w:val="20"/>
        </w:rPr>
        <w:t xml:space="preserve"> </w:t>
      </w:r>
    </w:p>
    <w:p w:rsidR="00511BB6" w:rsidRPr="008714DF" w:rsidRDefault="00511BB6">
      <w:pPr>
        <w:pStyle w:val="FootnoteText"/>
        <w:rPr>
          <w:lang w:val="en-GB"/>
        </w:rPr>
      </w:pPr>
    </w:p>
  </w:footnote>
  <w:footnote w:id="10">
    <w:p w:rsidR="00511BB6" w:rsidRPr="00883195" w:rsidRDefault="00511BB6" w:rsidP="008714DF">
      <w:pPr>
        <w:pStyle w:val="NoSpacing"/>
        <w:jc w:val="both"/>
      </w:pPr>
      <w:r>
        <w:rPr>
          <w:rStyle w:val="FootnoteReference"/>
        </w:rPr>
        <w:footnoteRef/>
      </w:r>
      <w:r>
        <w:t xml:space="preserve"> </w:t>
      </w:r>
      <w:r w:rsidRPr="008714DF">
        <w:rPr>
          <w:rFonts w:ascii="Times New Roman" w:hAnsi="Times New Roman" w:cs="Times New Roman"/>
          <w:sz w:val="20"/>
          <w:szCs w:val="20"/>
        </w:rPr>
        <w:t xml:space="preserve">Environmental and Natural Resources Management Division (2004), “International Seminar on Financing Water and Sanitation Services in the Caribbean” </w:t>
      </w:r>
      <w:hyperlink r:id="rId6" w:history="1">
        <w:r w:rsidRPr="008714DF">
          <w:rPr>
            <w:rStyle w:val="Hyperlink"/>
            <w:rFonts w:ascii="Times New Roman" w:hAnsi="Times New Roman" w:cs="Times New Roman"/>
            <w:sz w:val="20"/>
            <w:szCs w:val="20"/>
          </w:rPr>
          <w:t>http://www.iadb.org/waterconference/waterconference-Caribbean.htm</w:t>
        </w:r>
      </w:hyperlink>
      <w:r w:rsidRPr="00883195">
        <w:t xml:space="preserve"> </w:t>
      </w:r>
    </w:p>
    <w:p w:rsidR="00511BB6" w:rsidRPr="00F16C6E" w:rsidRDefault="00511BB6" w:rsidP="00F16C6E">
      <w:pPr>
        <w:pStyle w:val="NoSpacing"/>
        <w:jc w:val="both"/>
        <w:rPr>
          <w:rFonts w:ascii="Times New Roman" w:hAnsi="Times New Roman" w:cs="Times New Roman"/>
          <w:sz w:val="20"/>
          <w:szCs w:val="20"/>
        </w:rPr>
      </w:pPr>
    </w:p>
  </w:footnote>
  <w:footnote w:id="11">
    <w:p w:rsidR="00511BB6" w:rsidRPr="00F16C6E" w:rsidRDefault="00511BB6" w:rsidP="00F16C6E">
      <w:pPr>
        <w:pStyle w:val="NoSpacing"/>
        <w:jc w:val="both"/>
        <w:rPr>
          <w:rFonts w:ascii="Times New Roman" w:hAnsi="Times New Roman" w:cs="Times New Roman"/>
          <w:sz w:val="20"/>
          <w:szCs w:val="20"/>
        </w:rPr>
      </w:pPr>
      <w:r w:rsidRPr="00F16C6E">
        <w:rPr>
          <w:rStyle w:val="FootnoteReference"/>
          <w:rFonts w:ascii="Times New Roman" w:hAnsi="Times New Roman" w:cs="Times New Roman"/>
          <w:sz w:val="20"/>
          <w:szCs w:val="20"/>
        </w:rPr>
        <w:footnoteRef/>
      </w:r>
      <w:r w:rsidRPr="00F16C6E">
        <w:rPr>
          <w:rFonts w:ascii="Times New Roman" w:hAnsi="Times New Roman" w:cs="Times New Roman"/>
          <w:sz w:val="20"/>
          <w:szCs w:val="20"/>
        </w:rPr>
        <w:t xml:space="preserve"> </w:t>
      </w:r>
      <w:proofErr w:type="gramStart"/>
      <w:r w:rsidRPr="00F16C6E">
        <w:rPr>
          <w:rFonts w:ascii="Times New Roman" w:hAnsi="Times New Roman" w:cs="Times New Roman"/>
          <w:sz w:val="20"/>
          <w:szCs w:val="20"/>
        </w:rPr>
        <w:t>IRC 2006.</w:t>
      </w:r>
      <w:proofErr w:type="gramEnd"/>
      <w:r w:rsidRPr="00F16C6E">
        <w:rPr>
          <w:rFonts w:ascii="Times New Roman" w:hAnsi="Times New Roman" w:cs="Times New Roman"/>
          <w:sz w:val="20"/>
          <w:szCs w:val="20"/>
        </w:rPr>
        <w:t xml:space="preserve"> “Innovative finance crucial to achieving MDG Target 10” </w:t>
      </w:r>
      <w:hyperlink r:id="rId7" w:history="1">
        <w:r w:rsidRPr="00F16C6E">
          <w:rPr>
            <w:rStyle w:val="Hyperlink"/>
            <w:rFonts w:ascii="Times New Roman" w:hAnsi="Times New Roman" w:cs="Times New Roman"/>
            <w:sz w:val="20"/>
            <w:szCs w:val="20"/>
          </w:rPr>
          <w:t>http://www.irc.nl/page/27987</w:t>
        </w:r>
      </w:hyperlink>
      <w:r w:rsidRPr="00F16C6E">
        <w:rPr>
          <w:rFonts w:ascii="Times New Roman" w:hAnsi="Times New Roman" w:cs="Times New Roman"/>
          <w:sz w:val="20"/>
          <w:szCs w:val="20"/>
        </w:rPr>
        <w:t xml:space="preserve"> </w:t>
      </w:r>
    </w:p>
    <w:p w:rsidR="00511BB6" w:rsidRPr="00F16C6E" w:rsidRDefault="00511BB6">
      <w:pPr>
        <w:pStyle w:val="FootnoteText"/>
        <w:rPr>
          <w:lang w:val="en-GB"/>
        </w:rPr>
      </w:pPr>
    </w:p>
  </w:footnote>
  <w:footnote w:id="12">
    <w:p w:rsidR="00511BB6" w:rsidRPr="00502794" w:rsidRDefault="00511BB6" w:rsidP="00502794">
      <w:pPr>
        <w:pStyle w:val="NoSpacing"/>
        <w:jc w:val="both"/>
        <w:rPr>
          <w:rFonts w:ascii="Times New Roman" w:hAnsi="Times New Roman" w:cs="Times New Roman"/>
          <w:sz w:val="20"/>
          <w:szCs w:val="20"/>
        </w:rPr>
      </w:pPr>
      <w:r>
        <w:rPr>
          <w:rStyle w:val="FootnoteReference"/>
        </w:rPr>
        <w:footnoteRef/>
      </w:r>
      <w:r>
        <w:t xml:space="preserve"> </w:t>
      </w:r>
      <w:r w:rsidRPr="00502794">
        <w:rPr>
          <w:rFonts w:ascii="Times New Roman" w:hAnsi="Times New Roman" w:cs="Times New Roman"/>
          <w:sz w:val="20"/>
          <w:szCs w:val="20"/>
          <w:lang w:val="de-DE"/>
        </w:rPr>
        <w:t xml:space="preserve">Gleixner, B., Mills, J., Afzali, S., Valk, S., &amp; Ekehaug, V. 2005. </w:t>
      </w:r>
      <w:r w:rsidRPr="00502794">
        <w:rPr>
          <w:rFonts w:ascii="Times New Roman" w:hAnsi="Times New Roman" w:cs="Times New Roman"/>
          <w:sz w:val="20"/>
          <w:szCs w:val="20"/>
        </w:rPr>
        <w:t xml:space="preserve">Youth And The Millennium Development Goals: Challenges and Opportunities for Implementation, Final Report of the Ad Hoc Working Group for Youth and the MDGs, </w:t>
      </w:r>
      <w:hyperlink r:id="rId8" w:history="1">
        <w:r w:rsidRPr="00502794">
          <w:rPr>
            <w:rStyle w:val="Hyperlink"/>
            <w:rFonts w:ascii="Times New Roman" w:hAnsi="Times New Roman" w:cs="Times New Roman"/>
            <w:bCs/>
            <w:sz w:val="20"/>
            <w:szCs w:val="20"/>
          </w:rPr>
          <w:t>http://www.mdgyouthpaper.org/mdgyouthpaper.pdf</w:t>
        </w:r>
      </w:hyperlink>
      <w:r w:rsidRPr="00502794">
        <w:rPr>
          <w:rFonts w:ascii="Times New Roman" w:hAnsi="Times New Roman" w:cs="Times New Roman"/>
          <w:sz w:val="20"/>
          <w:szCs w:val="20"/>
        </w:rPr>
        <w:t xml:space="preserve"> </w:t>
      </w:r>
    </w:p>
    <w:p w:rsidR="00511BB6" w:rsidRPr="00502794" w:rsidRDefault="00511BB6">
      <w:pPr>
        <w:pStyle w:val="FootnoteText"/>
        <w:rPr>
          <w:lang w:val="en-GB"/>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75FA5"/>
    <w:multiLevelType w:val="hybridMultilevel"/>
    <w:tmpl w:val="2D7C6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6733EF"/>
    <w:multiLevelType w:val="hybridMultilevel"/>
    <w:tmpl w:val="4328B9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B40E70"/>
    <w:multiLevelType w:val="multilevel"/>
    <w:tmpl w:val="341C60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1E440D"/>
    <w:multiLevelType w:val="hybridMultilevel"/>
    <w:tmpl w:val="AE84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712DE2"/>
    <w:multiLevelType w:val="hybridMultilevel"/>
    <w:tmpl w:val="E2F8F0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E0849B5"/>
    <w:multiLevelType w:val="hybridMultilevel"/>
    <w:tmpl w:val="BFE43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3BC1C75"/>
    <w:multiLevelType w:val="multilevel"/>
    <w:tmpl w:val="EE9A1E3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7">
    <w:nsid w:val="311E1989"/>
    <w:multiLevelType w:val="hybridMultilevel"/>
    <w:tmpl w:val="C240C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DB56AAB"/>
    <w:multiLevelType w:val="hybridMultilevel"/>
    <w:tmpl w:val="C2364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1ED49FA"/>
    <w:multiLevelType w:val="hybridMultilevel"/>
    <w:tmpl w:val="9EFE038C"/>
    <w:lvl w:ilvl="0" w:tplc="8AFC813E">
      <w:start w:val="1"/>
      <w:numFmt w:val="bullet"/>
      <w:lvlText w:val=""/>
      <w:lvlJc w:val="left"/>
      <w:pPr>
        <w:tabs>
          <w:tab w:val="num" w:pos="720"/>
        </w:tabs>
        <w:ind w:left="720" w:hanging="360"/>
      </w:pPr>
      <w:rPr>
        <w:rFonts w:ascii="Wingdings" w:hAnsi="Wingdings" w:hint="default"/>
      </w:rPr>
    </w:lvl>
    <w:lvl w:ilvl="1" w:tplc="AB623D1E" w:tentative="1">
      <w:start w:val="1"/>
      <w:numFmt w:val="bullet"/>
      <w:lvlText w:val=""/>
      <w:lvlJc w:val="left"/>
      <w:pPr>
        <w:tabs>
          <w:tab w:val="num" w:pos="1440"/>
        </w:tabs>
        <w:ind w:left="1440" w:hanging="360"/>
      </w:pPr>
      <w:rPr>
        <w:rFonts w:ascii="Wingdings" w:hAnsi="Wingdings" w:hint="default"/>
      </w:rPr>
    </w:lvl>
    <w:lvl w:ilvl="2" w:tplc="22149C58" w:tentative="1">
      <w:start w:val="1"/>
      <w:numFmt w:val="bullet"/>
      <w:lvlText w:val=""/>
      <w:lvlJc w:val="left"/>
      <w:pPr>
        <w:tabs>
          <w:tab w:val="num" w:pos="2160"/>
        </w:tabs>
        <w:ind w:left="2160" w:hanging="360"/>
      </w:pPr>
      <w:rPr>
        <w:rFonts w:ascii="Wingdings" w:hAnsi="Wingdings" w:hint="default"/>
      </w:rPr>
    </w:lvl>
    <w:lvl w:ilvl="3" w:tplc="6832CC98" w:tentative="1">
      <w:start w:val="1"/>
      <w:numFmt w:val="bullet"/>
      <w:lvlText w:val=""/>
      <w:lvlJc w:val="left"/>
      <w:pPr>
        <w:tabs>
          <w:tab w:val="num" w:pos="2880"/>
        </w:tabs>
        <w:ind w:left="2880" w:hanging="360"/>
      </w:pPr>
      <w:rPr>
        <w:rFonts w:ascii="Wingdings" w:hAnsi="Wingdings" w:hint="default"/>
      </w:rPr>
    </w:lvl>
    <w:lvl w:ilvl="4" w:tplc="7DB27F3C" w:tentative="1">
      <w:start w:val="1"/>
      <w:numFmt w:val="bullet"/>
      <w:lvlText w:val=""/>
      <w:lvlJc w:val="left"/>
      <w:pPr>
        <w:tabs>
          <w:tab w:val="num" w:pos="3600"/>
        </w:tabs>
        <w:ind w:left="3600" w:hanging="360"/>
      </w:pPr>
      <w:rPr>
        <w:rFonts w:ascii="Wingdings" w:hAnsi="Wingdings" w:hint="default"/>
      </w:rPr>
    </w:lvl>
    <w:lvl w:ilvl="5" w:tplc="C95E98A4" w:tentative="1">
      <w:start w:val="1"/>
      <w:numFmt w:val="bullet"/>
      <w:lvlText w:val=""/>
      <w:lvlJc w:val="left"/>
      <w:pPr>
        <w:tabs>
          <w:tab w:val="num" w:pos="4320"/>
        </w:tabs>
        <w:ind w:left="4320" w:hanging="360"/>
      </w:pPr>
      <w:rPr>
        <w:rFonts w:ascii="Wingdings" w:hAnsi="Wingdings" w:hint="default"/>
      </w:rPr>
    </w:lvl>
    <w:lvl w:ilvl="6" w:tplc="55F2AD40" w:tentative="1">
      <w:start w:val="1"/>
      <w:numFmt w:val="bullet"/>
      <w:lvlText w:val=""/>
      <w:lvlJc w:val="left"/>
      <w:pPr>
        <w:tabs>
          <w:tab w:val="num" w:pos="5040"/>
        </w:tabs>
        <w:ind w:left="5040" w:hanging="360"/>
      </w:pPr>
      <w:rPr>
        <w:rFonts w:ascii="Wingdings" w:hAnsi="Wingdings" w:hint="default"/>
      </w:rPr>
    </w:lvl>
    <w:lvl w:ilvl="7" w:tplc="0A44454C" w:tentative="1">
      <w:start w:val="1"/>
      <w:numFmt w:val="bullet"/>
      <w:lvlText w:val=""/>
      <w:lvlJc w:val="left"/>
      <w:pPr>
        <w:tabs>
          <w:tab w:val="num" w:pos="5760"/>
        </w:tabs>
        <w:ind w:left="5760" w:hanging="360"/>
      </w:pPr>
      <w:rPr>
        <w:rFonts w:ascii="Wingdings" w:hAnsi="Wingdings" w:hint="default"/>
      </w:rPr>
    </w:lvl>
    <w:lvl w:ilvl="8" w:tplc="C750F7F4" w:tentative="1">
      <w:start w:val="1"/>
      <w:numFmt w:val="bullet"/>
      <w:lvlText w:val=""/>
      <w:lvlJc w:val="left"/>
      <w:pPr>
        <w:tabs>
          <w:tab w:val="num" w:pos="6480"/>
        </w:tabs>
        <w:ind w:left="6480" w:hanging="360"/>
      </w:pPr>
      <w:rPr>
        <w:rFonts w:ascii="Wingdings" w:hAnsi="Wingdings" w:hint="default"/>
      </w:rPr>
    </w:lvl>
  </w:abstractNum>
  <w:abstractNum w:abstractNumId="10">
    <w:nsid w:val="55334BAB"/>
    <w:multiLevelType w:val="hybridMultilevel"/>
    <w:tmpl w:val="44F61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53D57C6"/>
    <w:multiLevelType w:val="hybridMultilevel"/>
    <w:tmpl w:val="0DF00D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5F4311D"/>
    <w:multiLevelType w:val="hybridMultilevel"/>
    <w:tmpl w:val="C826F660"/>
    <w:lvl w:ilvl="0" w:tplc="7E6677EE">
      <w:start w:val="1"/>
      <w:numFmt w:val="bullet"/>
      <w:lvlText w:val=""/>
      <w:lvlJc w:val="left"/>
      <w:pPr>
        <w:tabs>
          <w:tab w:val="num" w:pos="720"/>
        </w:tabs>
        <w:ind w:left="720" w:hanging="360"/>
      </w:pPr>
      <w:rPr>
        <w:rFonts w:ascii="Wingdings" w:hAnsi="Wingdings" w:hint="default"/>
      </w:rPr>
    </w:lvl>
    <w:lvl w:ilvl="1" w:tplc="63E490DE" w:tentative="1">
      <w:start w:val="1"/>
      <w:numFmt w:val="bullet"/>
      <w:lvlText w:val=""/>
      <w:lvlJc w:val="left"/>
      <w:pPr>
        <w:tabs>
          <w:tab w:val="num" w:pos="1440"/>
        </w:tabs>
        <w:ind w:left="1440" w:hanging="360"/>
      </w:pPr>
      <w:rPr>
        <w:rFonts w:ascii="Wingdings" w:hAnsi="Wingdings" w:hint="default"/>
      </w:rPr>
    </w:lvl>
    <w:lvl w:ilvl="2" w:tplc="FFDC2680" w:tentative="1">
      <w:start w:val="1"/>
      <w:numFmt w:val="bullet"/>
      <w:lvlText w:val=""/>
      <w:lvlJc w:val="left"/>
      <w:pPr>
        <w:tabs>
          <w:tab w:val="num" w:pos="2160"/>
        </w:tabs>
        <w:ind w:left="2160" w:hanging="360"/>
      </w:pPr>
      <w:rPr>
        <w:rFonts w:ascii="Wingdings" w:hAnsi="Wingdings" w:hint="default"/>
      </w:rPr>
    </w:lvl>
    <w:lvl w:ilvl="3" w:tplc="6C0C74A0" w:tentative="1">
      <w:start w:val="1"/>
      <w:numFmt w:val="bullet"/>
      <w:lvlText w:val=""/>
      <w:lvlJc w:val="left"/>
      <w:pPr>
        <w:tabs>
          <w:tab w:val="num" w:pos="2880"/>
        </w:tabs>
        <w:ind w:left="2880" w:hanging="360"/>
      </w:pPr>
      <w:rPr>
        <w:rFonts w:ascii="Wingdings" w:hAnsi="Wingdings" w:hint="default"/>
      </w:rPr>
    </w:lvl>
    <w:lvl w:ilvl="4" w:tplc="AC827464" w:tentative="1">
      <w:start w:val="1"/>
      <w:numFmt w:val="bullet"/>
      <w:lvlText w:val=""/>
      <w:lvlJc w:val="left"/>
      <w:pPr>
        <w:tabs>
          <w:tab w:val="num" w:pos="3600"/>
        </w:tabs>
        <w:ind w:left="3600" w:hanging="360"/>
      </w:pPr>
      <w:rPr>
        <w:rFonts w:ascii="Wingdings" w:hAnsi="Wingdings" w:hint="default"/>
      </w:rPr>
    </w:lvl>
    <w:lvl w:ilvl="5" w:tplc="A474A564" w:tentative="1">
      <w:start w:val="1"/>
      <w:numFmt w:val="bullet"/>
      <w:lvlText w:val=""/>
      <w:lvlJc w:val="left"/>
      <w:pPr>
        <w:tabs>
          <w:tab w:val="num" w:pos="4320"/>
        </w:tabs>
        <w:ind w:left="4320" w:hanging="360"/>
      </w:pPr>
      <w:rPr>
        <w:rFonts w:ascii="Wingdings" w:hAnsi="Wingdings" w:hint="default"/>
      </w:rPr>
    </w:lvl>
    <w:lvl w:ilvl="6" w:tplc="6658D1E6" w:tentative="1">
      <w:start w:val="1"/>
      <w:numFmt w:val="bullet"/>
      <w:lvlText w:val=""/>
      <w:lvlJc w:val="left"/>
      <w:pPr>
        <w:tabs>
          <w:tab w:val="num" w:pos="5040"/>
        </w:tabs>
        <w:ind w:left="5040" w:hanging="360"/>
      </w:pPr>
      <w:rPr>
        <w:rFonts w:ascii="Wingdings" w:hAnsi="Wingdings" w:hint="default"/>
      </w:rPr>
    </w:lvl>
    <w:lvl w:ilvl="7" w:tplc="1592DFF4" w:tentative="1">
      <w:start w:val="1"/>
      <w:numFmt w:val="bullet"/>
      <w:lvlText w:val=""/>
      <w:lvlJc w:val="left"/>
      <w:pPr>
        <w:tabs>
          <w:tab w:val="num" w:pos="5760"/>
        </w:tabs>
        <w:ind w:left="5760" w:hanging="360"/>
      </w:pPr>
      <w:rPr>
        <w:rFonts w:ascii="Wingdings" w:hAnsi="Wingdings" w:hint="default"/>
      </w:rPr>
    </w:lvl>
    <w:lvl w:ilvl="8" w:tplc="47028730" w:tentative="1">
      <w:start w:val="1"/>
      <w:numFmt w:val="bullet"/>
      <w:lvlText w:val=""/>
      <w:lvlJc w:val="left"/>
      <w:pPr>
        <w:tabs>
          <w:tab w:val="num" w:pos="6480"/>
        </w:tabs>
        <w:ind w:left="6480" w:hanging="360"/>
      </w:pPr>
      <w:rPr>
        <w:rFonts w:ascii="Wingdings" w:hAnsi="Wingdings" w:hint="default"/>
      </w:rPr>
    </w:lvl>
  </w:abstractNum>
  <w:abstractNum w:abstractNumId="13">
    <w:nsid w:val="5B632B43"/>
    <w:multiLevelType w:val="multilevel"/>
    <w:tmpl w:val="C25CB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DE61574"/>
    <w:multiLevelType w:val="multilevel"/>
    <w:tmpl w:val="5F082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E467520"/>
    <w:multiLevelType w:val="hybridMultilevel"/>
    <w:tmpl w:val="4650B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F1C76DE"/>
    <w:multiLevelType w:val="hybridMultilevel"/>
    <w:tmpl w:val="E8E65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12D3FA0"/>
    <w:multiLevelType w:val="hybridMultilevel"/>
    <w:tmpl w:val="5936D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2EC54B9"/>
    <w:multiLevelType w:val="hybridMultilevel"/>
    <w:tmpl w:val="0C1031A4"/>
    <w:lvl w:ilvl="0" w:tplc="CE60F3BA">
      <w:start w:val="1"/>
      <w:numFmt w:val="bullet"/>
      <w:lvlText w:val=""/>
      <w:lvlJc w:val="left"/>
      <w:pPr>
        <w:tabs>
          <w:tab w:val="num" w:pos="720"/>
        </w:tabs>
        <w:ind w:left="720" w:hanging="360"/>
      </w:pPr>
      <w:rPr>
        <w:rFonts w:ascii="Wingdings" w:hAnsi="Wingdings" w:hint="default"/>
      </w:rPr>
    </w:lvl>
    <w:lvl w:ilvl="1" w:tplc="C69AB420" w:tentative="1">
      <w:start w:val="1"/>
      <w:numFmt w:val="bullet"/>
      <w:lvlText w:val=""/>
      <w:lvlJc w:val="left"/>
      <w:pPr>
        <w:tabs>
          <w:tab w:val="num" w:pos="1440"/>
        </w:tabs>
        <w:ind w:left="1440" w:hanging="360"/>
      </w:pPr>
      <w:rPr>
        <w:rFonts w:ascii="Wingdings" w:hAnsi="Wingdings" w:hint="default"/>
      </w:rPr>
    </w:lvl>
    <w:lvl w:ilvl="2" w:tplc="BFFE0EFE" w:tentative="1">
      <w:start w:val="1"/>
      <w:numFmt w:val="bullet"/>
      <w:lvlText w:val=""/>
      <w:lvlJc w:val="left"/>
      <w:pPr>
        <w:tabs>
          <w:tab w:val="num" w:pos="2160"/>
        </w:tabs>
        <w:ind w:left="2160" w:hanging="360"/>
      </w:pPr>
      <w:rPr>
        <w:rFonts w:ascii="Wingdings" w:hAnsi="Wingdings" w:hint="default"/>
      </w:rPr>
    </w:lvl>
    <w:lvl w:ilvl="3" w:tplc="99E68C20" w:tentative="1">
      <w:start w:val="1"/>
      <w:numFmt w:val="bullet"/>
      <w:lvlText w:val=""/>
      <w:lvlJc w:val="left"/>
      <w:pPr>
        <w:tabs>
          <w:tab w:val="num" w:pos="2880"/>
        </w:tabs>
        <w:ind w:left="2880" w:hanging="360"/>
      </w:pPr>
      <w:rPr>
        <w:rFonts w:ascii="Wingdings" w:hAnsi="Wingdings" w:hint="default"/>
      </w:rPr>
    </w:lvl>
    <w:lvl w:ilvl="4" w:tplc="33CC9588" w:tentative="1">
      <w:start w:val="1"/>
      <w:numFmt w:val="bullet"/>
      <w:lvlText w:val=""/>
      <w:lvlJc w:val="left"/>
      <w:pPr>
        <w:tabs>
          <w:tab w:val="num" w:pos="3600"/>
        </w:tabs>
        <w:ind w:left="3600" w:hanging="360"/>
      </w:pPr>
      <w:rPr>
        <w:rFonts w:ascii="Wingdings" w:hAnsi="Wingdings" w:hint="default"/>
      </w:rPr>
    </w:lvl>
    <w:lvl w:ilvl="5" w:tplc="FAE600F6" w:tentative="1">
      <w:start w:val="1"/>
      <w:numFmt w:val="bullet"/>
      <w:lvlText w:val=""/>
      <w:lvlJc w:val="left"/>
      <w:pPr>
        <w:tabs>
          <w:tab w:val="num" w:pos="4320"/>
        </w:tabs>
        <w:ind w:left="4320" w:hanging="360"/>
      </w:pPr>
      <w:rPr>
        <w:rFonts w:ascii="Wingdings" w:hAnsi="Wingdings" w:hint="default"/>
      </w:rPr>
    </w:lvl>
    <w:lvl w:ilvl="6" w:tplc="18E8DBFC" w:tentative="1">
      <w:start w:val="1"/>
      <w:numFmt w:val="bullet"/>
      <w:lvlText w:val=""/>
      <w:lvlJc w:val="left"/>
      <w:pPr>
        <w:tabs>
          <w:tab w:val="num" w:pos="5040"/>
        </w:tabs>
        <w:ind w:left="5040" w:hanging="360"/>
      </w:pPr>
      <w:rPr>
        <w:rFonts w:ascii="Wingdings" w:hAnsi="Wingdings" w:hint="default"/>
      </w:rPr>
    </w:lvl>
    <w:lvl w:ilvl="7" w:tplc="CC7A0098" w:tentative="1">
      <w:start w:val="1"/>
      <w:numFmt w:val="bullet"/>
      <w:lvlText w:val=""/>
      <w:lvlJc w:val="left"/>
      <w:pPr>
        <w:tabs>
          <w:tab w:val="num" w:pos="5760"/>
        </w:tabs>
        <w:ind w:left="5760" w:hanging="360"/>
      </w:pPr>
      <w:rPr>
        <w:rFonts w:ascii="Wingdings" w:hAnsi="Wingdings" w:hint="default"/>
      </w:rPr>
    </w:lvl>
    <w:lvl w:ilvl="8" w:tplc="399EE094" w:tentative="1">
      <w:start w:val="1"/>
      <w:numFmt w:val="bullet"/>
      <w:lvlText w:val=""/>
      <w:lvlJc w:val="left"/>
      <w:pPr>
        <w:tabs>
          <w:tab w:val="num" w:pos="6480"/>
        </w:tabs>
        <w:ind w:left="6480" w:hanging="360"/>
      </w:pPr>
      <w:rPr>
        <w:rFonts w:ascii="Wingdings" w:hAnsi="Wingdings" w:hint="default"/>
      </w:rPr>
    </w:lvl>
  </w:abstractNum>
  <w:abstractNum w:abstractNumId="19">
    <w:nsid w:val="65A541BF"/>
    <w:multiLevelType w:val="hybridMultilevel"/>
    <w:tmpl w:val="F7C87D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6407C5B"/>
    <w:multiLevelType w:val="multilevel"/>
    <w:tmpl w:val="F6246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657653F"/>
    <w:multiLevelType w:val="multilevel"/>
    <w:tmpl w:val="BB123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0B7C79"/>
    <w:multiLevelType w:val="hybridMultilevel"/>
    <w:tmpl w:val="282EAF5E"/>
    <w:lvl w:ilvl="0" w:tplc="2A06984C">
      <w:start w:val="1"/>
      <w:numFmt w:val="bullet"/>
      <w:lvlText w:val=""/>
      <w:lvlJc w:val="left"/>
      <w:pPr>
        <w:tabs>
          <w:tab w:val="num" w:pos="720"/>
        </w:tabs>
        <w:ind w:left="720" w:hanging="360"/>
      </w:pPr>
      <w:rPr>
        <w:rFonts w:ascii="Wingdings" w:hAnsi="Wingdings" w:hint="default"/>
      </w:rPr>
    </w:lvl>
    <w:lvl w:ilvl="1" w:tplc="192C30E0" w:tentative="1">
      <w:start w:val="1"/>
      <w:numFmt w:val="bullet"/>
      <w:lvlText w:val=""/>
      <w:lvlJc w:val="left"/>
      <w:pPr>
        <w:tabs>
          <w:tab w:val="num" w:pos="1440"/>
        </w:tabs>
        <w:ind w:left="1440" w:hanging="360"/>
      </w:pPr>
      <w:rPr>
        <w:rFonts w:ascii="Wingdings" w:hAnsi="Wingdings" w:hint="default"/>
      </w:rPr>
    </w:lvl>
    <w:lvl w:ilvl="2" w:tplc="88B29B58" w:tentative="1">
      <w:start w:val="1"/>
      <w:numFmt w:val="bullet"/>
      <w:lvlText w:val=""/>
      <w:lvlJc w:val="left"/>
      <w:pPr>
        <w:tabs>
          <w:tab w:val="num" w:pos="2160"/>
        </w:tabs>
        <w:ind w:left="2160" w:hanging="360"/>
      </w:pPr>
      <w:rPr>
        <w:rFonts w:ascii="Wingdings" w:hAnsi="Wingdings" w:hint="default"/>
      </w:rPr>
    </w:lvl>
    <w:lvl w:ilvl="3" w:tplc="0016BC5C" w:tentative="1">
      <w:start w:val="1"/>
      <w:numFmt w:val="bullet"/>
      <w:lvlText w:val=""/>
      <w:lvlJc w:val="left"/>
      <w:pPr>
        <w:tabs>
          <w:tab w:val="num" w:pos="2880"/>
        </w:tabs>
        <w:ind w:left="2880" w:hanging="360"/>
      </w:pPr>
      <w:rPr>
        <w:rFonts w:ascii="Wingdings" w:hAnsi="Wingdings" w:hint="default"/>
      </w:rPr>
    </w:lvl>
    <w:lvl w:ilvl="4" w:tplc="CBA2C2CE" w:tentative="1">
      <w:start w:val="1"/>
      <w:numFmt w:val="bullet"/>
      <w:lvlText w:val=""/>
      <w:lvlJc w:val="left"/>
      <w:pPr>
        <w:tabs>
          <w:tab w:val="num" w:pos="3600"/>
        </w:tabs>
        <w:ind w:left="3600" w:hanging="360"/>
      </w:pPr>
      <w:rPr>
        <w:rFonts w:ascii="Wingdings" w:hAnsi="Wingdings" w:hint="default"/>
      </w:rPr>
    </w:lvl>
    <w:lvl w:ilvl="5" w:tplc="D2EE84F0" w:tentative="1">
      <w:start w:val="1"/>
      <w:numFmt w:val="bullet"/>
      <w:lvlText w:val=""/>
      <w:lvlJc w:val="left"/>
      <w:pPr>
        <w:tabs>
          <w:tab w:val="num" w:pos="4320"/>
        </w:tabs>
        <w:ind w:left="4320" w:hanging="360"/>
      </w:pPr>
      <w:rPr>
        <w:rFonts w:ascii="Wingdings" w:hAnsi="Wingdings" w:hint="default"/>
      </w:rPr>
    </w:lvl>
    <w:lvl w:ilvl="6" w:tplc="8A32317C" w:tentative="1">
      <w:start w:val="1"/>
      <w:numFmt w:val="bullet"/>
      <w:lvlText w:val=""/>
      <w:lvlJc w:val="left"/>
      <w:pPr>
        <w:tabs>
          <w:tab w:val="num" w:pos="5040"/>
        </w:tabs>
        <w:ind w:left="5040" w:hanging="360"/>
      </w:pPr>
      <w:rPr>
        <w:rFonts w:ascii="Wingdings" w:hAnsi="Wingdings" w:hint="default"/>
      </w:rPr>
    </w:lvl>
    <w:lvl w:ilvl="7" w:tplc="D344859A" w:tentative="1">
      <w:start w:val="1"/>
      <w:numFmt w:val="bullet"/>
      <w:lvlText w:val=""/>
      <w:lvlJc w:val="left"/>
      <w:pPr>
        <w:tabs>
          <w:tab w:val="num" w:pos="5760"/>
        </w:tabs>
        <w:ind w:left="5760" w:hanging="360"/>
      </w:pPr>
      <w:rPr>
        <w:rFonts w:ascii="Wingdings" w:hAnsi="Wingdings" w:hint="default"/>
      </w:rPr>
    </w:lvl>
    <w:lvl w:ilvl="8" w:tplc="E2E047E0" w:tentative="1">
      <w:start w:val="1"/>
      <w:numFmt w:val="bullet"/>
      <w:lvlText w:val=""/>
      <w:lvlJc w:val="left"/>
      <w:pPr>
        <w:tabs>
          <w:tab w:val="num" w:pos="6480"/>
        </w:tabs>
        <w:ind w:left="6480" w:hanging="360"/>
      </w:pPr>
      <w:rPr>
        <w:rFonts w:ascii="Wingdings" w:hAnsi="Wingdings" w:hint="default"/>
      </w:rPr>
    </w:lvl>
  </w:abstractNum>
  <w:abstractNum w:abstractNumId="23">
    <w:nsid w:val="72AF6E28"/>
    <w:multiLevelType w:val="hybridMultilevel"/>
    <w:tmpl w:val="7CC04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2C23C78"/>
    <w:multiLevelType w:val="hybridMultilevel"/>
    <w:tmpl w:val="F3744F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2EB6E29"/>
    <w:multiLevelType w:val="hybridMultilevel"/>
    <w:tmpl w:val="D166B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5B02B46"/>
    <w:multiLevelType w:val="hybridMultilevel"/>
    <w:tmpl w:val="CD2C8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9B430B7"/>
    <w:multiLevelType w:val="hybridMultilevel"/>
    <w:tmpl w:val="2B920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B582A1E"/>
    <w:multiLevelType w:val="hybridMultilevel"/>
    <w:tmpl w:val="EFEE2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D463E63"/>
    <w:multiLevelType w:val="hybridMultilevel"/>
    <w:tmpl w:val="52805F3E"/>
    <w:lvl w:ilvl="0" w:tplc="3AC61696">
      <w:start w:val="1"/>
      <w:numFmt w:val="bullet"/>
      <w:lvlText w:val=""/>
      <w:lvlJc w:val="left"/>
      <w:pPr>
        <w:tabs>
          <w:tab w:val="num" w:pos="720"/>
        </w:tabs>
        <w:ind w:left="720" w:hanging="360"/>
      </w:pPr>
      <w:rPr>
        <w:rFonts w:ascii="Wingdings" w:hAnsi="Wingdings" w:hint="default"/>
      </w:rPr>
    </w:lvl>
    <w:lvl w:ilvl="1" w:tplc="C46CDFDE" w:tentative="1">
      <w:start w:val="1"/>
      <w:numFmt w:val="bullet"/>
      <w:lvlText w:val=""/>
      <w:lvlJc w:val="left"/>
      <w:pPr>
        <w:tabs>
          <w:tab w:val="num" w:pos="1440"/>
        </w:tabs>
        <w:ind w:left="1440" w:hanging="360"/>
      </w:pPr>
      <w:rPr>
        <w:rFonts w:ascii="Wingdings" w:hAnsi="Wingdings" w:hint="default"/>
      </w:rPr>
    </w:lvl>
    <w:lvl w:ilvl="2" w:tplc="F82075B8" w:tentative="1">
      <w:start w:val="1"/>
      <w:numFmt w:val="bullet"/>
      <w:lvlText w:val=""/>
      <w:lvlJc w:val="left"/>
      <w:pPr>
        <w:tabs>
          <w:tab w:val="num" w:pos="2160"/>
        </w:tabs>
        <w:ind w:left="2160" w:hanging="360"/>
      </w:pPr>
      <w:rPr>
        <w:rFonts w:ascii="Wingdings" w:hAnsi="Wingdings" w:hint="default"/>
      </w:rPr>
    </w:lvl>
    <w:lvl w:ilvl="3" w:tplc="ADE8219A" w:tentative="1">
      <w:start w:val="1"/>
      <w:numFmt w:val="bullet"/>
      <w:lvlText w:val=""/>
      <w:lvlJc w:val="left"/>
      <w:pPr>
        <w:tabs>
          <w:tab w:val="num" w:pos="2880"/>
        </w:tabs>
        <w:ind w:left="2880" w:hanging="360"/>
      </w:pPr>
      <w:rPr>
        <w:rFonts w:ascii="Wingdings" w:hAnsi="Wingdings" w:hint="default"/>
      </w:rPr>
    </w:lvl>
    <w:lvl w:ilvl="4" w:tplc="6CE27460" w:tentative="1">
      <w:start w:val="1"/>
      <w:numFmt w:val="bullet"/>
      <w:lvlText w:val=""/>
      <w:lvlJc w:val="left"/>
      <w:pPr>
        <w:tabs>
          <w:tab w:val="num" w:pos="3600"/>
        </w:tabs>
        <w:ind w:left="3600" w:hanging="360"/>
      </w:pPr>
      <w:rPr>
        <w:rFonts w:ascii="Wingdings" w:hAnsi="Wingdings" w:hint="default"/>
      </w:rPr>
    </w:lvl>
    <w:lvl w:ilvl="5" w:tplc="21003D08" w:tentative="1">
      <w:start w:val="1"/>
      <w:numFmt w:val="bullet"/>
      <w:lvlText w:val=""/>
      <w:lvlJc w:val="left"/>
      <w:pPr>
        <w:tabs>
          <w:tab w:val="num" w:pos="4320"/>
        </w:tabs>
        <w:ind w:left="4320" w:hanging="360"/>
      </w:pPr>
      <w:rPr>
        <w:rFonts w:ascii="Wingdings" w:hAnsi="Wingdings" w:hint="default"/>
      </w:rPr>
    </w:lvl>
    <w:lvl w:ilvl="6" w:tplc="C958DE5C" w:tentative="1">
      <w:start w:val="1"/>
      <w:numFmt w:val="bullet"/>
      <w:lvlText w:val=""/>
      <w:lvlJc w:val="left"/>
      <w:pPr>
        <w:tabs>
          <w:tab w:val="num" w:pos="5040"/>
        </w:tabs>
        <w:ind w:left="5040" w:hanging="360"/>
      </w:pPr>
      <w:rPr>
        <w:rFonts w:ascii="Wingdings" w:hAnsi="Wingdings" w:hint="default"/>
      </w:rPr>
    </w:lvl>
    <w:lvl w:ilvl="7" w:tplc="2F30AAB8" w:tentative="1">
      <w:start w:val="1"/>
      <w:numFmt w:val="bullet"/>
      <w:lvlText w:val=""/>
      <w:lvlJc w:val="left"/>
      <w:pPr>
        <w:tabs>
          <w:tab w:val="num" w:pos="5760"/>
        </w:tabs>
        <w:ind w:left="5760" w:hanging="360"/>
      </w:pPr>
      <w:rPr>
        <w:rFonts w:ascii="Wingdings" w:hAnsi="Wingdings" w:hint="default"/>
      </w:rPr>
    </w:lvl>
    <w:lvl w:ilvl="8" w:tplc="FF3AD97C" w:tentative="1">
      <w:start w:val="1"/>
      <w:numFmt w:val="bullet"/>
      <w:lvlText w:val=""/>
      <w:lvlJc w:val="left"/>
      <w:pPr>
        <w:tabs>
          <w:tab w:val="num" w:pos="6480"/>
        </w:tabs>
        <w:ind w:left="6480" w:hanging="360"/>
      </w:pPr>
      <w:rPr>
        <w:rFonts w:ascii="Wingdings" w:hAnsi="Wingdings" w:hint="default"/>
      </w:rPr>
    </w:lvl>
  </w:abstractNum>
  <w:abstractNum w:abstractNumId="30">
    <w:nsid w:val="7F84398B"/>
    <w:multiLevelType w:val="hybridMultilevel"/>
    <w:tmpl w:val="758025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9"/>
  </w:num>
  <w:num w:numId="3">
    <w:abstractNumId w:val="18"/>
  </w:num>
  <w:num w:numId="4">
    <w:abstractNumId w:val="30"/>
  </w:num>
  <w:num w:numId="5">
    <w:abstractNumId w:val="3"/>
  </w:num>
  <w:num w:numId="6">
    <w:abstractNumId w:val="16"/>
  </w:num>
  <w:num w:numId="7">
    <w:abstractNumId w:val="10"/>
  </w:num>
  <w:num w:numId="8">
    <w:abstractNumId w:val="26"/>
  </w:num>
  <w:num w:numId="9">
    <w:abstractNumId w:val="12"/>
  </w:num>
  <w:num w:numId="10">
    <w:abstractNumId w:val="25"/>
  </w:num>
  <w:num w:numId="11">
    <w:abstractNumId w:val="0"/>
  </w:num>
  <w:num w:numId="12">
    <w:abstractNumId w:val="17"/>
  </w:num>
  <w:num w:numId="13">
    <w:abstractNumId w:val="28"/>
  </w:num>
  <w:num w:numId="14">
    <w:abstractNumId w:val="29"/>
  </w:num>
  <w:num w:numId="15">
    <w:abstractNumId w:val="23"/>
  </w:num>
  <w:num w:numId="16">
    <w:abstractNumId w:val="4"/>
  </w:num>
  <w:num w:numId="17">
    <w:abstractNumId w:val="19"/>
  </w:num>
  <w:num w:numId="18">
    <w:abstractNumId w:val="21"/>
  </w:num>
  <w:num w:numId="19">
    <w:abstractNumId w:val="13"/>
  </w:num>
  <w:num w:numId="20">
    <w:abstractNumId w:val="20"/>
  </w:num>
  <w:num w:numId="21">
    <w:abstractNumId w:val="14"/>
  </w:num>
  <w:num w:numId="22">
    <w:abstractNumId w:val="2"/>
  </w:num>
  <w:num w:numId="23">
    <w:abstractNumId w:val="8"/>
  </w:num>
  <w:num w:numId="24">
    <w:abstractNumId w:val="7"/>
  </w:num>
  <w:num w:numId="25">
    <w:abstractNumId w:val="11"/>
  </w:num>
  <w:num w:numId="26">
    <w:abstractNumId w:val="24"/>
  </w:num>
  <w:num w:numId="27">
    <w:abstractNumId w:val="5"/>
  </w:num>
  <w:num w:numId="28">
    <w:abstractNumId w:val="1"/>
  </w:num>
  <w:num w:numId="29">
    <w:abstractNumId w:val="15"/>
  </w:num>
  <w:num w:numId="30">
    <w:abstractNumId w:val="27"/>
  </w:num>
  <w:num w:numId="3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defaultTabStop w:val="720"/>
  <w:characterSpacingControl w:val="doNotCompress"/>
  <w:footnotePr>
    <w:footnote w:id="-1"/>
    <w:footnote w:id="0"/>
  </w:footnotePr>
  <w:endnotePr>
    <w:endnote w:id="-1"/>
    <w:endnote w:id="0"/>
  </w:endnotePr>
  <w:compat/>
  <w:rsids>
    <w:rsidRoot w:val="00090AE5"/>
    <w:rsid w:val="000113FE"/>
    <w:rsid w:val="00012662"/>
    <w:rsid w:val="00021D2C"/>
    <w:rsid w:val="000242B3"/>
    <w:rsid w:val="00025921"/>
    <w:rsid w:val="0002699B"/>
    <w:rsid w:val="00031E9C"/>
    <w:rsid w:val="00040F62"/>
    <w:rsid w:val="00042C40"/>
    <w:rsid w:val="00045F32"/>
    <w:rsid w:val="00057D05"/>
    <w:rsid w:val="00061D47"/>
    <w:rsid w:val="0006586F"/>
    <w:rsid w:val="00076641"/>
    <w:rsid w:val="00081B60"/>
    <w:rsid w:val="00090AE5"/>
    <w:rsid w:val="00093A5F"/>
    <w:rsid w:val="00096E5D"/>
    <w:rsid w:val="000A48C8"/>
    <w:rsid w:val="000A4C31"/>
    <w:rsid w:val="000A5450"/>
    <w:rsid w:val="000A6AC9"/>
    <w:rsid w:val="000A6C57"/>
    <w:rsid w:val="000B002D"/>
    <w:rsid w:val="000B10A5"/>
    <w:rsid w:val="000B173E"/>
    <w:rsid w:val="000B49EE"/>
    <w:rsid w:val="000B62E9"/>
    <w:rsid w:val="000C00BE"/>
    <w:rsid w:val="000C0140"/>
    <w:rsid w:val="000C5FF1"/>
    <w:rsid w:val="000D2553"/>
    <w:rsid w:val="000D5FB1"/>
    <w:rsid w:val="000D67D2"/>
    <w:rsid w:val="000E3333"/>
    <w:rsid w:val="000E4D27"/>
    <w:rsid w:val="000F1665"/>
    <w:rsid w:val="000F2775"/>
    <w:rsid w:val="000F45F1"/>
    <w:rsid w:val="000F5F1C"/>
    <w:rsid w:val="0011131D"/>
    <w:rsid w:val="00111F8A"/>
    <w:rsid w:val="00113F39"/>
    <w:rsid w:val="00117AFD"/>
    <w:rsid w:val="00122B05"/>
    <w:rsid w:val="00123522"/>
    <w:rsid w:val="00126AD1"/>
    <w:rsid w:val="00131E2D"/>
    <w:rsid w:val="001320E2"/>
    <w:rsid w:val="0013718D"/>
    <w:rsid w:val="00140D7F"/>
    <w:rsid w:val="001412FF"/>
    <w:rsid w:val="001427E7"/>
    <w:rsid w:val="001515E8"/>
    <w:rsid w:val="001568E7"/>
    <w:rsid w:val="00162848"/>
    <w:rsid w:val="001639C2"/>
    <w:rsid w:val="00163A62"/>
    <w:rsid w:val="001753B5"/>
    <w:rsid w:val="00182426"/>
    <w:rsid w:val="00182544"/>
    <w:rsid w:val="00184C60"/>
    <w:rsid w:val="001875B6"/>
    <w:rsid w:val="001953FE"/>
    <w:rsid w:val="00196A42"/>
    <w:rsid w:val="001B1530"/>
    <w:rsid w:val="001C5259"/>
    <w:rsid w:val="001C5A9E"/>
    <w:rsid w:val="001D1486"/>
    <w:rsid w:val="001E3D1E"/>
    <w:rsid w:val="001E5570"/>
    <w:rsid w:val="001F0138"/>
    <w:rsid w:val="001F031A"/>
    <w:rsid w:val="001F7926"/>
    <w:rsid w:val="002068C1"/>
    <w:rsid w:val="002077A6"/>
    <w:rsid w:val="0021312D"/>
    <w:rsid w:val="00221410"/>
    <w:rsid w:val="00225321"/>
    <w:rsid w:val="00240D77"/>
    <w:rsid w:val="00241F1F"/>
    <w:rsid w:val="0024235F"/>
    <w:rsid w:val="0025026A"/>
    <w:rsid w:val="002530A3"/>
    <w:rsid w:val="00253133"/>
    <w:rsid w:val="002614FD"/>
    <w:rsid w:val="00266C34"/>
    <w:rsid w:val="00274694"/>
    <w:rsid w:val="00277B66"/>
    <w:rsid w:val="00284272"/>
    <w:rsid w:val="0029067F"/>
    <w:rsid w:val="00293356"/>
    <w:rsid w:val="00293A5F"/>
    <w:rsid w:val="002A0FDB"/>
    <w:rsid w:val="002A5548"/>
    <w:rsid w:val="002A6835"/>
    <w:rsid w:val="002B4B11"/>
    <w:rsid w:val="002C2C4B"/>
    <w:rsid w:val="002C74C5"/>
    <w:rsid w:val="002C7829"/>
    <w:rsid w:val="002D1329"/>
    <w:rsid w:val="002D4E81"/>
    <w:rsid w:val="002E2AEF"/>
    <w:rsid w:val="002E2F2D"/>
    <w:rsid w:val="002E3D28"/>
    <w:rsid w:val="002E56EB"/>
    <w:rsid w:val="002E7EDE"/>
    <w:rsid w:val="002F696D"/>
    <w:rsid w:val="002F6BFD"/>
    <w:rsid w:val="00300D84"/>
    <w:rsid w:val="0030362D"/>
    <w:rsid w:val="0032087F"/>
    <w:rsid w:val="00323BAC"/>
    <w:rsid w:val="003241BC"/>
    <w:rsid w:val="003243A4"/>
    <w:rsid w:val="003266BA"/>
    <w:rsid w:val="003332D8"/>
    <w:rsid w:val="00335F81"/>
    <w:rsid w:val="00340E5A"/>
    <w:rsid w:val="003472FF"/>
    <w:rsid w:val="00347DF5"/>
    <w:rsid w:val="003503D9"/>
    <w:rsid w:val="00362677"/>
    <w:rsid w:val="00371920"/>
    <w:rsid w:val="003738B4"/>
    <w:rsid w:val="00375136"/>
    <w:rsid w:val="00377641"/>
    <w:rsid w:val="003866C4"/>
    <w:rsid w:val="00391510"/>
    <w:rsid w:val="00393A2C"/>
    <w:rsid w:val="00396D0D"/>
    <w:rsid w:val="003A4241"/>
    <w:rsid w:val="003A51AA"/>
    <w:rsid w:val="003B12FB"/>
    <w:rsid w:val="003C2D8C"/>
    <w:rsid w:val="003C4100"/>
    <w:rsid w:val="003C438C"/>
    <w:rsid w:val="003C693A"/>
    <w:rsid w:val="003D7941"/>
    <w:rsid w:val="003D7F25"/>
    <w:rsid w:val="003E40BC"/>
    <w:rsid w:val="003E6FEE"/>
    <w:rsid w:val="003F62AE"/>
    <w:rsid w:val="00401493"/>
    <w:rsid w:val="0040380B"/>
    <w:rsid w:val="00414F44"/>
    <w:rsid w:val="004163E5"/>
    <w:rsid w:val="004170C4"/>
    <w:rsid w:val="004206B0"/>
    <w:rsid w:val="0042412C"/>
    <w:rsid w:val="00425DCE"/>
    <w:rsid w:val="004322FE"/>
    <w:rsid w:val="00432669"/>
    <w:rsid w:val="00433112"/>
    <w:rsid w:val="0044074A"/>
    <w:rsid w:val="00442F6E"/>
    <w:rsid w:val="004534C1"/>
    <w:rsid w:val="00460E8B"/>
    <w:rsid w:val="00462184"/>
    <w:rsid w:val="004667B0"/>
    <w:rsid w:val="0047008C"/>
    <w:rsid w:val="0047358E"/>
    <w:rsid w:val="0048151B"/>
    <w:rsid w:val="0048272A"/>
    <w:rsid w:val="00483A0F"/>
    <w:rsid w:val="00491491"/>
    <w:rsid w:val="00495097"/>
    <w:rsid w:val="0049597C"/>
    <w:rsid w:val="004A1346"/>
    <w:rsid w:val="004A34EA"/>
    <w:rsid w:val="004A5E3E"/>
    <w:rsid w:val="004B1557"/>
    <w:rsid w:val="004B1BEC"/>
    <w:rsid w:val="004B37A9"/>
    <w:rsid w:val="004B635E"/>
    <w:rsid w:val="004B73C6"/>
    <w:rsid w:val="004C4212"/>
    <w:rsid w:val="004D2B65"/>
    <w:rsid w:val="004D55B1"/>
    <w:rsid w:val="004D776E"/>
    <w:rsid w:val="004D7D77"/>
    <w:rsid w:val="004E5420"/>
    <w:rsid w:val="004F1350"/>
    <w:rsid w:val="004F1E52"/>
    <w:rsid w:val="004F61D8"/>
    <w:rsid w:val="00500B3D"/>
    <w:rsid w:val="00502794"/>
    <w:rsid w:val="00511BB6"/>
    <w:rsid w:val="00513FAA"/>
    <w:rsid w:val="00514CF3"/>
    <w:rsid w:val="0052013A"/>
    <w:rsid w:val="00523006"/>
    <w:rsid w:val="005238CC"/>
    <w:rsid w:val="00530B32"/>
    <w:rsid w:val="005328F5"/>
    <w:rsid w:val="00543B66"/>
    <w:rsid w:val="00543C87"/>
    <w:rsid w:val="00544DAF"/>
    <w:rsid w:val="00547A66"/>
    <w:rsid w:val="0055268A"/>
    <w:rsid w:val="00553B9A"/>
    <w:rsid w:val="00556B29"/>
    <w:rsid w:val="005640D4"/>
    <w:rsid w:val="00577CA5"/>
    <w:rsid w:val="0058160E"/>
    <w:rsid w:val="00585407"/>
    <w:rsid w:val="0058672D"/>
    <w:rsid w:val="005920AC"/>
    <w:rsid w:val="0059223D"/>
    <w:rsid w:val="0059227C"/>
    <w:rsid w:val="005A1560"/>
    <w:rsid w:val="005A2295"/>
    <w:rsid w:val="005A5E9E"/>
    <w:rsid w:val="005B4901"/>
    <w:rsid w:val="005B564C"/>
    <w:rsid w:val="005C5A0C"/>
    <w:rsid w:val="005C65BE"/>
    <w:rsid w:val="005C7539"/>
    <w:rsid w:val="005D39ED"/>
    <w:rsid w:val="005D4D65"/>
    <w:rsid w:val="005D6C92"/>
    <w:rsid w:val="005D71E0"/>
    <w:rsid w:val="005E0CFA"/>
    <w:rsid w:val="005E44CC"/>
    <w:rsid w:val="005E4D5F"/>
    <w:rsid w:val="005E55D9"/>
    <w:rsid w:val="006028E0"/>
    <w:rsid w:val="00602A18"/>
    <w:rsid w:val="00606A01"/>
    <w:rsid w:val="00610E1F"/>
    <w:rsid w:val="00612E33"/>
    <w:rsid w:val="00620F8F"/>
    <w:rsid w:val="00623156"/>
    <w:rsid w:val="0062478B"/>
    <w:rsid w:val="0063578F"/>
    <w:rsid w:val="006438B0"/>
    <w:rsid w:val="00643B72"/>
    <w:rsid w:val="00644D71"/>
    <w:rsid w:val="0065064C"/>
    <w:rsid w:val="00653A04"/>
    <w:rsid w:val="00653BD4"/>
    <w:rsid w:val="00656EB7"/>
    <w:rsid w:val="006663D6"/>
    <w:rsid w:val="00672C01"/>
    <w:rsid w:val="00680F76"/>
    <w:rsid w:val="00682FC6"/>
    <w:rsid w:val="00683FE1"/>
    <w:rsid w:val="00684F3D"/>
    <w:rsid w:val="00690840"/>
    <w:rsid w:val="006943C8"/>
    <w:rsid w:val="00694FC4"/>
    <w:rsid w:val="0069787D"/>
    <w:rsid w:val="006A4F01"/>
    <w:rsid w:val="006A5A20"/>
    <w:rsid w:val="006B5D0F"/>
    <w:rsid w:val="006C4562"/>
    <w:rsid w:val="006C78D0"/>
    <w:rsid w:val="006D5A90"/>
    <w:rsid w:val="006E0A59"/>
    <w:rsid w:val="006E4296"/>
    <w:rsid w:val="006E65FA"/>
    <w:rsid w:val="006E6E90"/>
    <w:rsid w:val="006F79E9"/>
    <w:rsid w:val="007044CB"/>
    <w:rsid w:val="00704B5D"/>
    <w:rsid w:val="00712640"/>
    <w:rsid w:val="007147C5"/>
    <w:rsid w:val="00724E8D"/>
    <w:rsid w:val="00725702"/>
    <w:rsid w:val="007266E3"/>
    <w:rsid w:val="00736193"/>
    <w:rsid w:val="00740EFD"/>
    <w:rsid w:val="007411DD"/>
    <w:rsid w:val="00742064"/>
    <w:rsid w:val="00742B3B"/>
    <w:rsid w:val="0075011A"/>
    <w:rsid w:val="007503B8"/>
    <w:rsid w:val="007554FD"/>
    <w:rsid w:val="00762A8E"/>
    <w:rsid w:val="00762B18"/>
    <w:rsid w:val="00762B97"/>
    <w:rsid w:val="007653DD"/>
    <w:rsid w:val="0077656A"/>
    <w:rsid w:val="00784783"/>
    <w:rsid w:val="007960E6"/>
    <w:rsid w:val="00797FC2"/>
    <w:rsid w:val="007A5577"/>
    <w:rsid w:val="007B1456"/>
    <w:rsid w:val="007B5329"/>
    <w:rsid w:val="007B5FA6"/>
    <w:rsid w:val="007B7C4C"/>
    <w:rsid w:val="007C3937"/>
    <w:rsid w:val="007C5783"/>
    <w:rsid w:val="007C5D95"/>
    <w:rsid w:val="007D3326"/>
    <w:rsid w:val="007D5E6D"/>
    <w:rsid w:val="007E14D0"/>
    <w:rsid w:val="007E1D8F"/>
    <w:rsid w:val="007E3514"/>
    <w:rsid w:val="007E7C4D"/>
    <w:rsid w:val="007F29CD"/>
    <w:rsid w:val="007F38F4"/>
    <w:rsid w:val="007F43BA"/>
    <w:rsid w:val="007F458E"/>
    <w:rsid w:val="007F70F0"/>
    <w:rsid w:val="00811C11"/>
    <w:rsid w:val="0081588D"/>
    <w:rsid w:val="008274D9"/>
    <w:rsid w:val="00837F46"/>
    <w:rsid w:val="00841158"/>
    <w:rsid w:val="00844FA5"/>
    <w:rsid w:val="00854455"/>
    <w:rsid w:val="008578B6"/>
    <w:rsid w:val="00862F51"/>
    <w:rsid w:val="00863183"/>
    <w:rsid w:val="008714DF"/>
    <w:rsid w:val="00871FE8"/>
    <w:rsid w:val="0087594B"/>
    <w:rsid w:val="0087786F"/>
    <w:rsid w:val="00880A13"/>
    <w:rsid w:val="00895301"/>
    <w:rsid w:val="008A42A6"/>
    <w:rsid w:val="008B2C47"/>
    <w:rsid w:val="008B5CA8"/>
    <w:rsid w:val="008B665B"/>
    <w:rsid w:val="008C3379"/>
    <w:rsid w:val="008D21D1"/>
    <w:rsid w:val="008D33BB"/>
    <w:rsid w:val="008D36F0"/>
    <w:rsid w:val="008E4B6F"/>
    <w:rsid w:val="008E51B8"/>
    <w:rsid w:val="008F1549"/>
    <w:rsid w:val="008F4E3C"/>
    <w:rsid w:val="008F6E6A"/>
    <w:rsid w:val="009151B2"/>
    <w:rsid w:val="009202EC"/>
    <w:rsid w:val="009258F0"/>
    <w:rsid w:val="009337F4"/>
    <w:rsid w:val="00934C9F"/>
    <w:rsid w:val="009368B8"/>
    <w:rsid w:val="00936E66"/>
    <w:rsid w:val="00946C5F"/>
    <w:rsid w:val="009474B5"/>
    <w:rsid w:val="00954589"/>
    <w:rsid w:val="009558A2"/>
    <w:rsid w:val="009559A7"/>
    <w:rsid w:val="00956ECE"/>
    <w:rsid w:val="00957A22"/>
    <w:rsid w:val="009614D6"/>
    <w:rsid w:val="00963634"/>
    <w:rsid w:val="0096784D"/>
    <w:rsid w:val="0097330C"/>
    <w:rsid w:val="009768CB"/>
    <w:rsid w:val="009807D1"/>
    <w:rsid w:val="00981D8D"/>
    <w:rsid w:val="00986340"/>
    <w:rsid w:val="0098756E"/>
    <w:rsid w:val="00995E4A"/>
    <w:rsid w:val="00997B87"/>
    <w:rsid w:val="009A3341"/>
    <w:rsid w:val="009A5A52"/>
    <w:rsid w:val="009B2774"/>
    <w:rsid w:val="009B3267"/>
    <w:rsid w:val="009C0E69"/>
    <w:rsid w:val="009D1758"/>
    <w:rsid w:val="009D787B"/>
    <w:rsid w:val="009E4666"/>
    <w:rsid w:val="009F22F3"/>
    <w:rsid w:val="009F4EA4"/>
    <w:rsid w:val="00A20B17"/>
    <w:rsid w:val="00A20ED8"/>
    <w:rsid w:val="00A223B5"/>
    <w:rsid w:val="00A22A98"/>
    <w:rsid w:val="00A22F24"/>
    <w:rsid w:val="00A33EAB"/>
    <w:rsid w:val="00A35495"/>
    <w:rsid w:val="00A36043"/>
    <w:rsid w:val="00A4269F"/>
    <w:rsid w:val="00A43253"/>
    <w:rsid w:val="00A4763C"/>
    <w:rsid w:val="00A523C6"/>
    <w:rsid w:val="00A55427"/>
    <w:rsid w:val="00A557A7"/>
    <w:rsid w:val="00A56162"/>
    <w:rsid w:val="00A6249B"/>
    <w:rsid w:val="00A62D3C"/>
    <w:rsid w:val="00A66DB0"/>
    <w:rsid w:val="00A70A8B"/>
    <w:rsid w:val="00A717CC"/>
    <w:rsid w:val="00A77C64"/>
    <w:rsid w:val="00A818FA"/>
    <w:rsid w:val="00A90B23"/>
    <w:rsid w:val="00A9216E"/>
    <w:rsid w:val="00AA1A36"/>
    <w:rsid w:val="00AA462D"/>
    <w:rsid w:val="00AA499B"/>
    <w:rsid w:val="00AC11C5"/>
    <w:rsid w:val="00AC2D8A"/>
    <w:rsid w:val="00AC5546"/>
    <w:rsid w:val="00AD0445"/>
    <w:rsid w:val="00AD2D62"/>
    <w:rsid w:val="00AD2E82"/>
    <w:rsid w:val="00AD4415"/>
    <w:rsid w:val="00AD55BB"/>
    <w:rsid w:val="00AD64CD"/>
    <w:rsid w:val="00AD7716"/>
    <w:rsid w:val="00AE19EE"/>
    <w:rsid w:val="00AE2481"/>
    <w:rsid w:val="00AF0B36"/>
    <w:rsid w:val="00AF13DE"/>
    <w:rsid w:val="00AF5075"/>
    <w:rsid w:val="00B050E1"/>
    <w:rsid w:val="00B06C63"/>
    <w:rsid w:val="00B125E0"/>
    <w:rsid w:val="00B15D43"/>
    <w:rsid w:val="00B2550D"/>
    <w:rsid w:val="00B262F8"/>
    <w:rsid w:val="00B27C01"/>
    <w:rsid w:val="00B27D1A"/>
    <w:rsid w:val="00B36AD0"/>
    <w:rsid w:val="00B43B71"/>
    <w:rsid w:val="00B50A44"/>
    <w:rsid w:val="00B6012F"/>
    <w:rsid w:val="00B67C33"/>
    <w:rsid w:val="00B71907"/>
    <w:rsid w:val="00B74C07"/>
    <w:rsid w:val="00B757DC"/>
    <w:rsid w:val="00B768A5"/>
    <w:rsid w:val="00B84AF6"/>
    <w:rsid w:val="00B9146C"/>
    <w:rsid w:val="00B91F6F"/>
    <w:rsid w:val="00B928ED"/>
    <w:rsid w:val="00B94FE7"/>
    <w:rsid w:val="00B95ACD"/>
    <w:rsid w:val="00B9676D"/>
    <w:rsid w:val="00BA0338"/>
    <w:rsid w:val="00BA0822"/>
    <w:rsid w:val="00BA4CD9"/>
    <w:rsid w:val="00BA6B00"/>
    <w:rsid w:val="00BB060D"/>
    <w:rsid w:val="00BB0AC7"/>
    <w:rsid w:val="00BB6538"/>
    <w:rsid w:val="00BC0E31"/>
    <w:rsid w:val="00BE054F"/>
    <w:rsid w:val="00BE5AA2"/>
    <w:rsid w:val="00BF5207"/>
    <w:rsid w:val="00C01F7C"/>
    <w:rsid w:val="00C03AB0"/>
    <w:rsid w:val="00C051D9"/>
    <w:rsid w:val="00C05E61"/>
    <w:rsid w:val="00C13C3E"/>
    <w:rsid w:val="00C14176"/>
    <w:rsid w:val="00C14668"/>
    <w:rsid w:val="00C24776"/>
    <w:rsid w:val="00C25A62"/>
    <w:rsid w:val="00C312D7"/>
    <w:rsid w:val="00C33447"/>
    <w:rsid w:val="00C35B9B"/>
    <w:rsid w:val="00C375CC"/>
    <w:rsid w:val="00C377B5"/>
    <w:rsid w:val="00C40108"/>
    <w:rsid w:val="00C57F00"/>
    <w:rsid w:val="00C60EDC"/>
    <w:rsid w:val="00C64D93"/>
    <w:rsid w:val="00C671B6"/>
    <w:rsid w:val="00C7266B"/>
    <w:rsid w:val="00C7313E"/>
    <w:rsid w:val="00C80D43"/>
    <w:rsid w:val="00C82D4A"/>
    <w:rsid w:val="00C84BAE"/>
    <w:rsid w:val="00C87612"/>
    <w:rsid w:val="00C95039"/>
    <w:rsid w:val="00CA3B8E"/>
    <w:rsid w:val="00CA7448"/>
    <w:rsid w:val="00CB25A3"/>
    <w:rsid w:val="00CC0D37"/>
    <w:rsid w:val="00CC2197"/>
    <w:rsid w:val="00CC7C39"/>
    <w:rsid w:val="00CC7DD1"/>
    <w:rsid w:val="00CD46B5"/>
    <w:rsid w:val="00CE07D5"/>
    <w:rsid w:val="00CE2169"/>
    <w:rsid w:val="00CF18A1"/>
    <w:rsid w:val="00CF355D"/>
    <w:rsid w:val="00CF4A87"/>
    <w:rsid w:val="00D026AD"/>
    <w:rsid w:val="00D038E7"/>
    <w:rsid w:val="00D13C1C"/>
    <w:rsid w:val="00D2590E"/>
    <w:rsid w:val="00D32A55"/>
    <w:rsid w:val="00D32E58"/>
    <w:rsid w:val="00D3605E"/>
    <w:rsid w:val="00D4452C"/>
    <w:rsid w:val="00D56597"/>
    <w:rsid w:val="00D621A3"/>
    <w:rsid w:val="00D65B12"/>
    <w:rsid w:val="00D80AB0"/>
    <w:rsid w:val="00D813CD"/>
    <w:rsid w:val="00D86869"/>
    <w:rsid w:val="00D90ECE"/>
    <w:rsid w:val="00D9109C"/>
    <w:rsid w:val="00D92150"/>
    <w:rsid w:val="00D945BF"/>
    <w:rsid w:val="00D95B4B"/>
    <w:rsid w:val="00D975BD"/>
    <w:rsid w:val="00DA5B7E"/>
    <w:rsid w:val="00DB4E52"/>
    <w:rsid w:val="00DB70C7"/>
    <w:rsid w:val="00DC77DE"/>
    <w:rsid w:val="00DD6C2F"/>
    <w:rsid w:val="00E011DA"/>
    <w:rsid w:val="00E04265"/>
    <w:rsid w:val="00E04D0D"/>
    <w:rsid w:val="00E1034C"/>
    <w:rsid w:val="00E11700"/>
    <w:rsid w:val="00E20141"/>
    <w:rsid w:val="00E2774F"/>
    <w:rsid w:val="00E32F09"/>
    <w:rsid w:val="00E335C8"/>
    <w:rsid w:val="00E363D1"/>
    <w:rsid w:val="00E4369A"/>
    <w:rsid w:val="00E47F5F"/>
    <w:rsid w:val="00E50161"/>
    <w:rsid w:val="00E5429B"/>
    <w:rsid w:val="00E54972"/>
    <w:rsid w:val="00E67D9C"/>
    <w:rsid w:val="00E72011"/>
    <w:rsid w:val="00E72229"/>
    <w:rsid w:val="00E73E78"/>
    <w:rsid w:val="00E75451"/>
    <w:rsid w:val="00E823F4"/>
    <w:rsid w:val="00E901F9"/>
    <w:rsid w:val="00E923AE"/>
    <w:rsid w:val="00E958D7"/>
    <w:rsid w:val="00EA1308"/>
    <w:rsid w:val="00EA30A8"/>
    <w:rsid w:val="00EA6D43"/>
    <w:rsid w:val="00EA7C50"/>
    <w:rsid w:val="00EA7F40"/>
    <w:rsid w:val="00EB4F31"/>
    <w:rsid w:val="00EB6601"/>
    <w:rsid w:val="00EB7F53"/>
    <w:rsid w:val="00EC4963"/>
    <w:rsid w:val="00ED331F"/>
    <w:rsid w:val="00ED6CB6"/>
    <w:rsid w:val="00EE2D18"/>
    <w:rsid w:val="00EF5973"/>
    <w:rsid w:val="00F06157"/>
    <w:rsid w:val="00F0672E"/>
    <w:rsid w:val="00F16C6E"/>
    <w:rsid w:val="00F2765F"/>
    <w:rsid w:val="00F27EF6"/>
    <w:rsid w:val="00F34EE9"/>
    <w:rsid w:val="00F35907"/>
    <w:rsid w:val="00F40811"/>
    <w:rsid w:val="00F42B15"/>
    <w:rsid w:val="00F52988"/>
    <w:rsid w:val="00F55F0F"/>
    <w:rsid w:val="00F560A6"/>
    <w:rsid w:val="00F57645"/>
    <w:rsid w:val="00F66B6B"/>
    <w:rsid w:val="00F75777"/>
    <w:rsid w:val="00F7634F"/>
    <w:rsid w:val="00F822D3"/>
    <w:rsid w:val="00F85D5F"/>
    <w:rsid w:val="00FA2766"/>
    <w:rsid w:val="00FB1774"/>
    <w:rsid w:val="00FB2E73"/>
    <w:rsid w:val="00FB3FA4"/>
    <w:rsid w:val="00FC4809"/>
    <w:rsid w:val="00FC537F"/>
    <w:rsid w:val="00FD3825"/>
    <w:rsid w:val="00FD5F55"/>
    <w:rsid w:val="00FE0BB4"/>
    <w:rsid w:val="00FE2F01"/>
    <w:rsid w:val="00FE360C"/>
    <w:rsid w:val="00FE53DF"/>
    <w:rsid w:val="00FF2584"/>
    <w:rsid w:val="00FF74D8"/>
    <w:rsid w:val="00FF7AA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HTML Preformatted"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AE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4914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14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A6B00"/>
    <w:pPr>
      <w:spacing w:before="100" w:beforeAutospacing="1" w:after="100" w:afterAutospacing="1"/>
      <w:outlineLvl w:val="2"/>
    </w:pPr>
    <w:rPr>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90AE5"/>
    <w:pPr>
      <w:spacing w:after="0" w:line="240" w:lineRule="auto"/>
    </w:pPr>
  </w:style>
  <w:style w:type="character" w:styleId="Hyperlink">
    <w:name w:val="Hyperlink"/>
    <w:basedOn w:val="DefaultParagraphFont"/>
    <w:uiPriority w:val="99"/>
    <w:rsid w:val="00090AE5"/>
    <w:rPr>
      <w:color w:val="0000FF"/>
      <w:u w:val="single"/>
    </w:rPr>
  </w:style>
  <w:style w:type="paragraph" w:styleId="ListParagraph">
    <w:name w:val="List Paragraph"/>
    <w:basedOn w:val="Normal"/>
    <w:uiPriority w:val="34"/>
    <w:qFormat/>
    <w:rsid w:val="001B1530"/>
    <w:pPr>
      <w:ind w:left="720"/>
      <w:contextualSpacing/>
    </w:pPr>
    <w:rPr>
      <w:lang w:val="en-GB" w:eastAsia="en-GB"/>
    </w:rPr>
  </w:style>
  <w:style w:type="paragraph" w:styleId="BalloonText">
    <w:name w:val="Balloon Text"/>
    <w:basedOn w:val="Normal"/>
    <w:link w:val="BalloonTextChar"/>
    <w:uiPriority w:val="99"/>
    <w:semiHidden/>
    <w:unhideWhenUsed/>
    <w:rsid w:val="009558A2"/>
    <w:rPr>
      <w:rFonts w:ascii="Tahoma" w:hAnsi="Tahoma" w:cs="Tahoma"/>
      <w:sz w:val="16"/>
      <w:szCs w:val="16"/>
    </w:rPr>
  </w:style>
  <w:style w:type="character" w:customStyle="1" w:styleId="BalloonTextChar">
    <w:name w:val="Balloon Text Char"/>
    <w:basedOn w:val="DefaultParagraphFont"/>
    <w:link w:val="BalloonText"/>
    <w:uiPriority w:val="99"/>
    <w:semiHidden/>
    <w:rsid w:val="009558A2"/>
    <w:rPr>
      <w:rFonts w:ascii="Tahoma" w:eastAsia="Times New Roman" w:hAnsi="Tahoma" w:cs="Tahoma"/>
      <w:sz w:val="16"/>
      <w:szCs w:val="16"/>
      <w:lang w:val="en-US"/>
    </w:rPr>
  </w:style>
  <w:style w:type="paragraph" w:styleId="Header">
    <w:name w:val="header"/>
    <w:basedOn w:val="Normal"/>
    <w:link w:val="HeaderChar"/>
    <w:uiPriority w:val="99"/>
    <w:semiHidden/>
    <w:unhideWhenUsed/>
    <w:rsid w:val="009151B2"/>
    <w:pPr>
      <w:tabs>
        <w:tab w:val="center" w:pos="4513"/>
        <w:tab w:val="right" w:pos="9026"/>
      </w:tabs>
    </w:pPr>
  </w:style>
  <w:style w:type="character" w:customStyle="1" w:styleId="HeaderChar">
    <w:name w:val="Header Char"/>
    <w:basedOn w:val="DefaultParagraphFont"/>
    <w:link w:val="Header"/>
    <w:uiPriority w:val="99"/>
    <w:semiHidden/>
    <w:rsid w:val="009151B2"/>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9151B2"/>
    <w:pPr>
      <w:tabs>
        <w:tab w:val="center" w:pos="4513"/>
        <w:tab w:val="right" w:pos="9026"/>
      </w:tabs>
    </w:pPr>
  </w:style>
  <w:style w:type="character" w:customStyle="1" w:styleId="FooterChar">
    <w:name w:val="Footer Char"/>
    <w:basedOn w:val="DefaultParagraphFont"/>
    <w:link w:val="Footer"/>
    <w:uiPriority w:val="99"/>
    <w:rsid w:val="009151B2"/>
    <w:rPr>
      <w:rFonts w:ascii="Times New Roman" w:eastAsia="Times New Roman" w:hAnsi="Times New Roman" w:cs="Times New Roman"/>
      <w:sz w:val="24"/>
      <w:szCs w:val="24"/>
      <w:lang w:val="en-US"/>
    </w:rPr>
  </w:style>
  <w:style w:type="paragraph" w:styleId="BodyText3">
    <w:name w:val="Body Text 3"/>
    <w:basedOn w:val="Normal"/>
    <w:link w:val="BodyText3Char"/>
    <w:rsid w:val="009151B2"/>
    <w:pPr>
      <w:spacing w:before="10" w:after="10" w:line="280" w:lineRule="atLeast"/>
      <w:jc w:val="both"/>
    </w:pPr>
    <w:rPr>
      <w:rFonts w:ascii="Verdana" w:hAnsi="Verdana" w:cs="Courier New"/>
      <w:sz w:val="20"/>
      <w:szCs w:val="20"/>
      <w:lang w:eastAsia="ru-RU"/>
    </w:rPr>
  </w:style>
  <w:style w:type="character" w:customStyle="1" w:styleId="BodyText3Char">
    <w:name w:val="Body Text 3 Char"/>
    <w:basedOn w:val="DefaultParagraphFont"/>
    <w:link w:val="BodyText3"/>
    <w:rsid w:val="009151B2"/>
    <w:rPr>
      <w:rFonts w:ascii="Verdana" w:eastAsia="Times New Roman" w:hAnsi="Verdana" w:cs="Courier New"/>
      <w:sz w:val="20"/>
      <w:szCs w:val="20"/>
      <w:lang w:val="en-US" w:eastAsia="ru-RU"/>
    </w:rPr>
  </w:style>
  <w:style w:type="paragraph" w:styleId="HTMLPreformatted">
    <w:name w:val="HTML Preformatted"/>
    <w:basedOn w:val="Normal"/>
    <w:link w:val="HTMLPreformattedChar"/>
    <w:rsid w:val="00BA4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PreformattedChar">
    <w:name w:val="HTML Preformatted Char"/>
    <w:basedOn w:val="DefaultParagraphFont"/>
    <w:link w:val="HTMLPreformatted"/>
    <w:rsid w:val="00BA4CD9"/>
    <w:rPr>
      <w:rFonts w:ascii="Courier New" w:eastAsia="Times New Roman" w:hAnsi="Courier New" w:cs="Courier New"/>
      <w:sz w:val="20"/>
      <w:szCs w:val="20"/>
      <w:lang w:val="ru-RU" w:eastAsia="ru-RU"/>
    </w:rPr>
  </w:style>
  <w:style w:type="paragraph" w:styleId="FootnoteText">
    <w:name w:val="footnote text"/>
    <w:basedOn w:val="Normal"/>
    <w:link w:val="FootnoteTextChar"/>
    <w:uiPriority w:val="99"/>
    <w:semiHidden/>
    <w:unhideWhenUsed/>
    <w:rsid w:val="005238CC"/>
    <w:rPr>
      <w:sz w:val="20"/>
      <w:szCs w:val="20"/>
    </w:rPr>
  </w:style>
  <w:style w:type="character" w:customStyle="1" w:styleId="FootnoteTextChar">
    <w:name w:val="Footnote Text Char"/>
    <w:basedOn w:val="DefaultParagraphFont"/>
    <w:link w:val="FootnoteText"/>
    <w:uiPriority w:val="99"/>
    <w:semiHidden/>
    <w:rsid w:val="005238CC"/>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5238CC"/>
    <w:rPr>
      <w:vertAlign w:val="superscript"/>
    </w:rPr>
  </w:style>
  <w:style w:type="paragraph" w:styleId="BodyText2">
    <w:name w:val="Body Text 2"/>
    <w:basedOn w:val="Normal"/>
    <w:link w:val="BodyText2Char"/>
    <w:uiPriority w:val="99"/>
    <w:semiHidden/>
    <w:unhideWhenUsed/>
    <w:rsid w:val="005238CC"/>
    <w:pPr>
      <w:spacing w:after="120" w:line="480" w:lineRule="auto"/>
    </w:pPr>
  </w:style>
  <w:style w:type="character" w:customStyle="1" w:styleId="BodyText2Char">
    <w:name w:val="Body Text 2 Char"/>
    <w:basedOn w:val="DefaultParagraphFont"/>
    <w:link w:val="BodyText2"/>
    <w:uiPriority w:val="99"/>
    <w:semiHidden/>
    <w:rsid w:val="005238CC"/>
    <w:rPr>
      <w:rFonts w:ascii="Times New Roman" w:eastAsia="Times New Roman" w:hAnsi="Times New Roman" w:cs="Times New Roman"/>
      <w:sz w:val="24"/>
      <w:szCs w:val="24"/>
      <w:lang w:val="en-US"/>
    </w:rPr>
  </w:style>
  <w:style w:type="table" w:styleId="TableGrid">
    <w:name w:val="Table Grid"/>
    <w:basedOn w:val="TableNormal"/>
    <w:uiPriority w:val="1"/>
    <w:rsid w:val="005867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30362D"/>
    <w:rPr>
      <w:b/>
      <w:bCs/>
    </w:rPr>
  </w:style>
  <w:style w:type="character" w:customStyle="1" w:styleId="Heading3Char">
    <w:name w:val="Heading 3 Char"/>
    <w:basedOn w:val="DefaultParagraphFont"/>
    <w:link w:val="Heading3"/>
    <w:uiPriority w:val="9"/>
    <w:rsid w:val="00BA6B00"/>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BA6B00"/>
    <w:pPr>
      <w:spacing w:before="100" w:beforeAutospacing="1" w:after="100" w:afterAutospacing="1"/>
    </w:pPr>
    <w:rPr>
      <w:lang w:val="en-GB" w:eastAsia="en-GB"/>
    </w:rPr>
  </w:style>
  <w:style w:type="character" w:styleId="Emphasis">
    <w:name w:val="Emphasis"/>
    <w:basedOn w:val="DefaultParagraphFont"/>
    <w:qFormat/>
    <w:rsid w:val="00BA6B00"/>
    <w:rPr>
      <w:i/>
      <w:iCs/>
    </w:rPr>
  </w:style>
  <w:style w:type="paragraph" w:styleId="EndnoteText">
    <w:name w:val="endnote text"/>
    <w:basedOn w:val="Normal"/>
    <w:link w:val="EndnoteTextChar"/>
    <w:uiPriority w:val="99"/>
    <w:semiHidden/>
    <w:unhideWhenUsed/>
    <w:rsid w:val="009B2774"/>
    <w:rPr>
      <w:sz w:val="20"/>
      <w:szCs w:val="20"/>
    </w:rPr>
  </w:style>
  <w:style w:type="character" w:customStyle="1" w:styleId="EndnoteTextChar">
    <w:name w:val="Endnote Text Char"/>
    <w:basedOn w:val="DefaultParagraphFont"/>
    <w:link w:val="EndnoteText"/>
    <w:uiPriority w:val="99"/>
    <w:semiHidden/>
    <w:rsid w:val="009B2774"/>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9B2774"/>
    <w:rPr>
      <w:vertAlign w:val="superscript"/>
    </w:rPr>
  </w:style>
  <w:style w:type="character" w:customStyle="1" w:styleId="Heading1Char">
    <w:name w:val="Heading 1 Char"/>
    <w:basedOn w:val="DefaultParagraphFont"/>
    <w:link w:val="Heading1"/>
    <w:uiPriority w:val="9"/>
    <w:rsid w:val="00491491"/>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rsid w:val="00491491"/>
    <w:rPr>
      <w:rFonts w:asciiTheme="majorHAnsi" w:eastAsiaTheme="majorEastAsia" w:hAnsiTheme="majorHAnsi" w:cstheme="majorBidi"/>
      <w:b/>
      <w:bCs/>
      <w:color w:val="4F81BD" w:themeColor="accent1"/>
      <w:sz w:val="26"/>
      <w:szCs w:val="26"/>
      <w:lang w:val="en-US"/>
    </w:rPr>
  </w:style>
  <w:style w:type="paragraph" w:styleId="Title">
    <w:name w:val="Title"/>
    <w:basedOn w:val="Normal"/>
    <w:link w:val="TitleChar"/>
    <w:qFormat/>
    <w:rsid w:val="006C4562"/>
    <w:pPr>
      <w:jc w:val="center"/>
    </w:pPr>
    <w:rPr>
      <w:b/>
      <w:bCs/>
      <w:u w:val="single"/>
    </w:rPr>
  </w:style>
  <w:style w:type="character" w:customStyle="1" w:styleId="TitleChar">
    <w:name w:val="Title Char"/>
    <w:basedOn w:val="DefaultParagraphFont"/>
    <w:link w:val="Title"/>
    <w:rsid w:val="006C4562"/>
    <w:rPr>
      <w:rFonts w:ascii="Times New Roman" w:eastAsia="Times New Roman" w:hAnsi="Times New Roman" w:cs="Times New Roman"/>
      <w:b/>
      <w:bCs/>
      <w:sz w:val="24"/>
      <w:szCs w:val="24"/>
      <w:u w:val="single"/>
      <w:lang w:val="en-US"/>
    </w:rPr>
  </w:style>
  <w:style w:type="paragraph" w:customStyle="1" w:styleId="NormalWeb5">
    <w:name w:val="Normal (Web)5"/>
    <w:basedOn w:val="Normal"/>
    <w:rsid w:val="006C4562"/>
    <w:pPr>
      <w:spacing w:before="100" w:beforeAutospacing="1" w:after="100" w:afterAutospacing="1"/>
    </w:pPr>
  </w:style>
  <w:style w:type="paragraph" w:customStyle="1" w:styleId="Default">
    <w:name w:val="Default"/>
    <w:rsid w:val="0050279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TOC1">
    <w:name w:val="toc 1"/>
    <w:basedOn w:val="Normal"/>
    <w:next w:val="Normal"/>
    <w:autoRedefine/>
    <w:uiPriority w:val="39"/>
    <w:unhideWhenUsed/>
    <w:rsid w:val="000B10A5"/>
    <w:pPr>
      <w:spacing w:after="100"/>
    </w:pPr>
  </w:style>
  <w:style w:type="paragraph" w:styleId="TOC2">
    <w:name w:val="toc 2"/>
    <w:basedOn w:val="Normal"/>
    <w:next w:val="Normal"/>
    <w:autoRedefine/>
    <w:uiPriority w:val="39"/>
    <w:unhideWhenUsed/>
    <w:rsid w:val="000B10A5"/>
    <w:pPr>
      <w:spacing w:after="100"/>
      <w:ind w:left="240"/>
    </w:pPr>
  </w:style>
</w:styles>
</file>

<file path=word/webSettings.xml><?xml version="1.0" encoding="utf-8"?>
<w:webSettings xmlns:r="http://schemas.openxmlformats.org/officeDocument/2006/relationships" xmlns:w="http://schemas.openxmlformats.org/wordprocessingml/2006/main">
  <w:divs>
    <w:div w:id="21826352">
      <w:bodyDiv w:val="1"/>
      <w:marLeft w:val="0"/>
      <w:marRight w:val="0"/>
      <w:marTop w:val="0"/>
      <w:marBottom w:val="0"/>
      <w:divBdr>
        <w:top w:val="none" w:sz="0" w:space="0" w:color="auto"/>
        <w:left w:val="none" w:sz="0" w:space="0" w:color="auto"/>
        <w:bottom w:val="none" w:sz="0" w:space="0" w:color="auto"/>
        <w:right w:val="none" w:sz="0" w:space="0" w:color="auto"/>
      </w:divBdr>
    </w:div>
    <w:div w:id="29960961">
      <w:bodyDiv w:val="1"/>
      <w:marLeft w:val="0"/>
      <w:marRight w:val="0"/>
      <w:marTop w:val="0"/>
      <w:marBottom w:val="0"/>
      <w:divBdr>
        <w:top w:val="none" w:sz="0" w:space="0" w:color="auto"/>
        <w:left w:val="none" w:sz="0" w:space="0" w:color="auto"/>
        <w:bottom w:val="none" w:sz="0" w:space="0" w:color="auto"/>
        <w:right w:val="none" w:sz="0" w:space="0" w:color="auto"/>
      </w:divBdr>
    </w:div>
    <w:div w:id="73284618">
      <w:bodyDiv w:val="1"/>
      <w:marLeft w:val="0"/>
      <w:marRight w:val="0"/>
      <w:marTop w:val="0"/>
      <w:marBottom w:val="0"/>
      <w:divBdr>
        <w:top w:val="none" w:sz="0" w:space="0" w:color="auto"/>
        <w:left w:val="none" w:sz="0" w:space="0" w:color="auto"/>
        <w:bottom w:val="none" w:sz="0" w:space="0" w:color="auto"/>
        <w:right w:val="none" w:sz="0" w:space="0" w:color="auto"/>
      </w:divBdr>
    </w:div>
    <w:div w:id="198664685">
      <w:bodyDiv w:val="1"/>
      <w:marLeft w:val="0"/>
      <w:marRight w:val="0"/>
      <w:marTop w:val="0"/>
      <w:marBottom w:val="0"/>
      <w:divBdr>
        <w:top w:val="none" w:sz="0" w:space="0" w:color="auto"/>
        <w:left w:val="none" w:sz="0" w:space="0" w:color="auto"/>
        <w:bottom w:val="none" w:sz="0" w:space="0" w:color="auto"/>
        <w:right w:val="none" w:sz="0" w:space="0" w:color="auto"/>
      </w:divBdr>
    </w:div>
    <w:div w:id="230122466">
      <w:bodyDiv w:val="1"/>
      <w:marLeft w:val="0"/>
      <w:marRight w:val="0"/>
      <w:marTop w:val="0"/>
      <w:marBottom w:val="0"/>
      <w:divBdr>
        <w:top w:val="none" w:sz="0" w:space="0" w:color="auto"/>
        <w:left w:val="none" w:sz="0" w:space="0" w:color="auto"/>
        <w:bottom w:val="none" w:sz="0" w:space="0" w:color="auto"/>
        <w:right w:val="none" w:sz="0" w:space="0" w:color="auto"/>
      </w:divBdr>
    </w:div>
    <w:div w:id="308704471">
      <w:bodyDiv w:val="1"/>
      <w:marLeft w:val="0"/>
      <w:marRight w:val="0"/>
      <w:marTop w:val="0"/>
      <w:marBottom w:val="0"/>
      <w:divBdr>
        <w:top w:val="none" w:sz="0" w:space="0" w:color="auto"/>
        <w:left w:val="none" w:sz="0" w:space="0" w:color="auto"/>
        <w:bottom w:val="none" w:sz="0" w:space="0" w:color="auto"/>
        <w:right w:val="none" w:sz="0" w:space="0" w:color="auto"/>
      </w:divBdr>
    </w:div>
    <w:div w:id="340667116">
      <w:bodyDiv w:val="1"/>
      <w:marLeft w:val="0"/>
      <w:marRight w:val="0"/>
      <w:marTop w:val="0"/>
      <w:marBottom w:val="0"/>
      <w:divBdr>
        <w:top w:val="none" w:sz="0" w:space="0" w:color="auto"/>
        <w:left w:val="none" w:sz="0" w:space="0" w:color="auto"/>
        <w:bottom w:val="none" w:sz="0" w:space="0" w:color="auto"/>
        <w:right w:val="none" w:sz="0" w:space="0" w:color="auto"/>
      </w:divBdr>
      <w:divsChild>
        <w:div w:id="1797211251">
          <w:marLeft w:val="547"/>
          <w:marRight w:val="0"/>
          <w:marTop w:val="67"/>
          <w:marBottom w:val="0"/>
          <w:divBdr>
            <w:top w:val="none" w:sz="0" w:space="0" w:color="auto"/>
            <w:left w:val="none" w:sz="0" w:space="0" w:color="auto"/>
            <w:bottom w:val="none" w:sz="0" w:space="0" w:color="auto"/>
            <w:right w:val="none" w:sz="0" w:space="0" w:color="auto"/>
          </w:divBdr>
        </w:div>
        <w:div w:id="2109427367">
          <w:marLeft w:val="547"/>
          <w:marRight w:val="0"/>
          <w:marTop w:val="67"/>
          <w:marBottom w:val="0"/>
          <w:divBdr>
            <w:top w:val="none" w:sz="0" w:space="0" w:color="auto"/>
            <w:left w:val="none" w:sz="0" w:space="0" w:color="auto"/>
            <w:bottom w:val="none" w:sz="0" w:space="0" w:color="auto"/>
            <w:right w:val="none" w:sz="0" w:space="0" w:color="auto"/>
          </w:divBdr>
        </w:div>
        <w:div w:id="44918592">
          <w:marLeft w:val="547"/>
          <w:marRight w:val="0"/>
          <w:marTop w:val="67"/>
          <w:marBottom w:val="0"/>
          <w:divBdr>
            <w:top w:val="none" w:sz="0" w:space="0" w:color="auto"/>
            <w:left w:val="none" w:sz="0" w:space="0" w:color="auto"/>
            <w:bottom w:val="none" w:sz="0" w:space="0" w:color="auto"/>
            <w:right w:val="none" w:sz="0" w:space="0" w:color="auto"/>
          </w:divBdr>
        </w:div>
        <w:div w:id="823283602">
          <w:marLeft w:val="547"/>
          <w:marRight w:val="0"/>
          <w:marTop w:val="67"/>
          <w:marBottom w:val="0"/>
          <w:divBdr>
            <w:top w:val="none" w:sz="0" w:space="0" w:color="auto"/>
            <w:left w:val="none" w:sz="0" w:space="0" w:color="auto"/>
            <w:bottom w:val="none" w:sz="0" w:space="0" w:color="auto"/>
            <w:right w:val="none" w:sz="0" w:space="0" w:color="auto"/>
          </w:divBdr>
        </w:div>
        <w:div w:id="665674672">
          <w:marLeft w:val="547"/>
          <w:marRight w:val="0"/>
          <w:marTop w:val="67"/>
          <w:marBottom w:val="0"/>
          <w:divBdr>
            <w:top w:val="none" w:sz="0" w:space="0" w:color="auto"/>
            <w:left w:val="none" w:sz="0" w:space="0" w:color="auto"/>
            <w:bottom w:val="none" w:sz="0" w:space="0" w:color="auto"/>
            <w:right w:val="none" w:sz="0" w:space="0" w:color="auto"/>
          </w:divBdr>
        </w:div>
        <w:div w:id="1900675234">
          <w:marLeft w:val="547"/>
          <w:marRight w:val="0"/>
          <w:marTop w:val="67"/>
          <w:marBottom w:val="0"/>
          <w:divBdr>
            <w:top w:val="none" w:sz="0" w:space="0" w:color="auto"/>
            <w:left w:val="none" w:sz="0" w:space="0" w:color="auto"/>
            <w:bottom w:val="none" w:sz="0" w:space="0" w:color="auto"/>
            <w:right w:val="none" w:sz="0" w:space="0" w:color="auto"/>
          </w:divBdr>
        </w:div>
        <w:div w:id="1632906458">
          <w:marLeft w:val="547"/>
          <w:marRight w:val="0"/>
          <w:marTop w:val="67"/>
          <w:marBottom w:val="0"/>
          <w:divBdr>
            <w:top w:val="none" w:sz="0" w:space="0" w:color="auto"/>
            <w:left w:val="none" w:sz="0" w:space="0" w:color="auto"/>
            <w:bottom w:val="none" w:sz="0" w:space="0" w:color="auto"/>
            <w:right w:val="none" w:sz="0" w:space="0" w:color="auto"/>
          </w:divBdr>
        </w:div>
        <w:div w:id="810175474">
          <w:marLeft w:val="547"/>
          <w:marRight w:val="0"/>
          <w:marTop w:val="67"/>
          <w:marBottom w:val="0"/>
          <w:divBdr>
            <w:top w:val="none" w:sz="0" w:space="0" w:color="auto"/>
            <w:left w:val="none" w:sz="0" w:space="0" w:color="auto"/>
            <w:bottom w:val="none" w:sz="0" w:space="0" w:color="auto"/>
            <w:right w:val="none" w:sz="0" w:space="0" w:color="auto"/>
          </w:divBdr>
        </w:div>
      </w:divsChild>
    </w:div>
    <w:div w:id="354311334">
      <w:bodyDiv w:val="1"/>
      <w:marLeft w:val="0"/>
      <w:marRight w:val="0"/>
      <w:marTop w:val="0"/>
      <w:marBottom w:val="0"/>
      <w:divBdr>
        <w:top w:val="none" w:sz="0" w:space="0" w:color="auto"/>
        <w:left w:val="none" w:sz="0" w:space="0" w:color="auto"/>
        <w:bottom w:val="none" w:sz="0" w:space="0" w:color="auto"/>
        <w:right w:val="none" w:sz="0" w:space="0" w:color="auto"/>
      </w:divBdr>
    </w:div>
    <w:div w:id="377242273">
      <w:bodyDiv w:val="1"/>
      <w:marLeft w:val="0"/>
      <w:marRight w:val="0"/>
      <w:marTop w:val="0"/>
      <w:marBottom w:val="0"/>
      <w:divBdr>
        <w:top w:val="none" w:sz="0" w:space="0" w:color="auto"/>
        <w:left w:val="none" w:sz="0" w:space="0" w:color="auto"/>
        <w:bottom w:val="none" w:sz="0" w:space="0" w:color="auto"/>
        <w:right w:val="none" w:sz="0" w:space="0" w:color="auto"/>
      </w:divBdr>
      <w:divsChild>
        <w:div w:id="1321734928">
          <w:marLeft w:val="0"/>
          <w:marRight w:val="0"/>
          <w:marTop w:val="0"/>
          <w:marBottom w:val="0"/>
          <w:divBdr>
            <w:top w:val="none" w:sz="0" w:space="0" w:color="auto"/>
            <w:left w:val="none" w:sz="0" w:space="0" w:color="auto"/>
            <w:bottom w:val="none" w:sz="0" w:space="0" w:color="auto"/>
            <w:right w:val="none" w:sz="0" w:space="0" w:color="auto"/>
          </w:divBdr>
        </w:div>
      </w:divsChild>
    </w:div>
    <w:div w:id="531847343">
      <w:bodyDiv w:val="1"/>
      <w:marLeft w:val="0"/>
      <w:marRight w:val="0"/>
      <w:marTop w:val="0"/>
      <w:marBottom w:val="0"/>
      <w:divBdr>
        <w:top w:val="none" w:sz="0" w:space="0" w:color="auto"/>
        <w:left w:val="none" w:sz="0" w:space="0" w:color="auto"/>
        <w:bottom w:val="none" w:sz="0" w:space="0" w:color="auto"/>
        <w:right w:val="none" w:sz="0" w:space="0" w:color="auto"/>
      </w:divBdr>
    </w:div>
    <w:div w:id="547493708">
      <w:bodyDiv w:val="1"/>
      <w:marLeft w:val="0"/>
      <w:marRight w:val="0"/>
      <w:marTop w:val="0"/>
      <w:marBottom w:val="0"/>
      <w:divBdr>
        <w:top w:val="none" w:sz="0" w:space="0" w:color="auto"/>
        <w:left w:val="none" w:sz="0" w:space="0" w:color="auto"/>
        <w:bottom w:val="none" w:sz="0" w:space="0" w:color="auto"/>
        <w:right w:val="none" w:sz="0" w:space="0" w:color="auto"/>
      </w:divBdr>
    </w:div>
    <w:div w:id="626813936">
      <w:bodyDiv w:val="1"/>
      <w:marLeft w:val="0"/>
      <w:marRight w:val="0"/>
      <w:marTop w:val="0"/>
      <w:marBottom w:val="0"/>
      <w:divBdr>
        <w:top w:val="none" w:sz="0" w:space="0" w:color="auto"/>
        <w:left w:val="none" w:sz="0" w:space="0" w:color="auto"/>
        <w:bottom w:val="none" w:sz="0" w:space="0" w:color="auto"/>
        <w:right w:val="none" w:sz="0" w:space="0" w:color="auto"/>
      </w:divBdr>
    </w:div>
    <w:div w:id="661931871">
      <w:bodyDiv w:val="1"/>
      <w:marLeft w:val="0"/>
      <w:marRight w:val="0"/>
      <w:marTop w:val="0"/>
      <w:marBottom w:val="0"/>
      <w:divBdr>
        <w:top w:val="none" w:sz="0" w:space="0" w:color="auto"/>
        <w:left w:val="none" w:sz="0" w:space="0" w:color="auto"/>
        <w:bottom w:val="none" w:sz="0" w:space="0" w:color="auto"/>
        <w:right w:val="none" w:sz="0" w:space="0" w:color="auto"/>
      </w:divBdr>
    </w:div>
    <w:div w:id="849179454">
      <w:bodyDiv w:val="1"/>
      <w:marLeft w:val="0"/>
      <w:marRight w:val="0"/>
      <w:marTop w:val="0"/>
      <w:marBottom w:val="0"/>
      <w:divBdr>
        <w:top w:val="none" w:sz="0" w:space="0" w:color="auto"/>
        <w:left w:val="none" w:sz="0" w:space="0" w:color="auto"/>
        <w:bottom w:val="none" w:sz="0" w:space="0" w:color="auto"/>
        <w:right w:val="none" w:sz="0" w:space="0" w:color="auto"/>
      </w:divBdr>
      <w:divsChild>
        <w:div w:id="1980069452">
          <w:marLeft w:val="547"/>
          <w:marRight w:val="0"/>
          <w:marTop w:val="86"/>
          <w:marBottom w:val="0"/>
          <w:divBdr>
            <w:top w:val="none" w:sz="0" w:space="0" w:color="auto"/>
            <w:left w:val="none" w:sz="0" w:space="0" w:color="auto"/>
            <w:bottom w:val="none" w:sz="0" w:space="0" w:color="auto"/>
            <w:right w:val="none" w:sz="0" w:space="0" w:color="auto"/>
          </w:divBdr>
        </w:div>
        <w:div w:id="1574393832">
          <w:marLeft w:val="547"/>
          <w:marRight w:val="0"/>
          <w:marTop w:val="86"/>
          <w:marBottom w:val="0"/>
          <w:divBdr>
            <w:top w:val="none" w:sz="0" w:space="0" w:color="auto"/>
            <w:left w:val="none" w:sz="0" w:space="0" w:color="auto"/>
            <w:bottom w:val="none" w:sz="0" w:space="0" w:color="auto"/>
            <w:right w:val="none" w:sz="0" w:space="0" w:color="auto"/>
          </w:divBdr>
        </w:div>
        <w:div w:id="17123986">
          <w:marLeft w:val="547"/>
          <w:marRight w:val="0"/>
          <w:marTop w:val="86"/>
          <w:marBottom w:val="0"/>
          <w:divBdr>
            <w:top w:val="none" w:sz="0" w:space="0" w:color="auto"/>
            <w:left w:val="none" w:sz="0" w:space="0" w:color="auto"/>
            <w:bottom w:val="none" w:sz="0" w:space="0" w:color="auto"/>
            <w:right w:val="none" w:sz="0" w:space="0" w:color="auto"/>
          </w:divBdr>
        </w:div>
        <w:div w:id="1895387914">
          <w:marLeft w:val="547"/>
          <w:marRight w:val="0"/>
          <w:marTop w:val="86"/>
          <w:marBottom w:val="0"/>
          <w:divBdr>
            <w:top w:val="none" w:sz="0" w:space="0" w:color="auto"/>
            <w:left w:val="none" w:sz="0" w:space="0" w:color="auto"/>
            <w:bottom w:val="none" w:sz="0" w:space="0" w:color="auto"/>
            <w:right w:val="none" w:sz="0" w:space="0" w:color="auto"/>
          </w:divBdr>
        </w:div>
        <w:div w:id="1148862990">
          <w:marLeft w:val="547"/>
          <w:marRight w:val="0"/>
          <w:marTop w:val="86"/>
          <w:marBottom w:val="0"/>
          <w:divBdr>
            <w:top w:val="none" w:sz="0" w:space="0" w:color="auto"/>
            <w:left w:val="none" w:sz="0" w:space="0" w:color="auto"/>
            <w:bottom w:val="none" w:sz="0" w:space="0" w:color="auto"/>
            <w:right w:val="none" w:sz="0" w:space="0" w:color="auto"/>
          </w:divBdr>
        </w:div>
        <w:div w:id="842160742">
          <w:marLeft w:val="547"/>
          <w:marRight w:val="0"/>
          <w:marTop w:val="86"/>
          <w:marBottom w:val="0"/>
          <w:divBdr>
            <w:top w:val="none" w:sz="0" w:space="0" w:color="auto"/>
            <w:left w:val="none" w:sz="0" w:space="0" w:color="auto"/>
            <w:bottom w:val="none" w:sz="0" w:space="0" w:color="auto"/>
            <w:right w:val="none" w:sz="0" w:space="0" w:color="auto"/>
          </w:divBdr>
        </w:div>
        <w:div w:id="699475450">
          <w:marLeft w:val="547"/>
          <w:marRight w:val="0"/>
          <w:marTop w:val="86"/>
          <w:marBottom w:val="0"/>
          <w:divBdr>
            <w:top w:val="none" w:sz="0" w:space="0" w:color="auto"/>
            <w:left w:val="none" w:sz="0" w:space="0" w:color="auto"/>
            <w:bottom w:val="none" w:sz="0" w:space="0" w:color="auto"/>
            <w:right w:val="none" w:sz="0" w:space="0" w:color="auto"/>
          </w:divBdr>
        </w:div>
        <w:div w:id="80029589">
          <w:marLeft w:val="547"/>
          <w:marRight w:val="0"/>
          <w:marTop w:val="86"/>
          <w:marBottom w:val="0"/>
          <w:divBdr>
            <w:top w:val="none" w:sz="0" w:space="0" w:color="auto"/>
            <w:left w:val="none" w:sz="0" w:space="0" w:color="auto"/>
            <w:bottom w:val="none" w:sz="0" w:space="0" w:color="auto"/>
            <w:right w:val="none" w:sz="0" w:space="0" w:color="auto"/>
          </w:divBdr>
        </w:div>
        <w:div w:id="230626217">
          <w:marLeft w:val="547"/>
          <w:marRight w:val="0"/>
          <w:marTop w:val="86"/>
          <w:marBottom w:val="0"/>
          <w:divBdr>
            <w:top w:val="none" w:sz="0" w:space="0" w:color="auto"/>
            <w:left w:val="none" w:sz="0" w:space="0" w:color="auto"/>
            <w:bottom w:val="none" w:sz="0" w:space="0" w:color="auto"/>
            <w:right w:val="none" w:sz="0" w:space="0" w:color="auto"/>
          </w:divBdr>
        </w:div>
        <w:div w:id="1115753139">
          <w:marLeft w:val="547"/>
          <w:marRight w:val="0"/>
          <w:marTop w:val="86"/>
          <w:marBottom w:val="0"/>
          <w:divBdr>
            <w:top w:val="none" w:sz="0" w:space="0" w:color="auto"/>
            <w:left w:val="none" w:sz="0" w:space="0" w:color="auto"/>
            <w:bottom w:val="none" w:sz="0" w:space="0" w:color="auto"/>
            <w:right w:val="none" w:sz="0" w:space="0" w:color="auto"/>
          </w:divBdr>
        </w:div>
        <w:div w:id="101848291">
          <w:marLeft w:val="547"/>
          <w:marRight w:val="0"/>
          <w:marTop w:val="86"/>
          <w:marBottom w:val="0"/>
          <w:divBdr>
            <w:top w:val="none" w:sz="0" w:space="0" w:color="auto"/>
            <w:left w:val="none" w:sz="0" w:space="0" w:color="auto"/>
            <w:bottom w:val="none" w:sz="0" w:space="0" w:color="auto"/>
            <w:right w:val="none" w:sz="0" w:space="0" w:color="auto"/>
          </w:divBdr>
        </w:div>
        <w:div w:id="1331526442">
          <w:marLeft w:val="547"/>
          <w:marRight w:val="0"/>
          <w:marTop w:val="86"/>
          <w:marBottom w:val="0"/>
          <w:divBdr>
            <w:top w:val="none" w:sz="0" w:space="0" w:color="auto"/>
            <w:left w:val="none" w:sz="0" w:space="0" w:color="auto"/>
            <w:bottom w:val="none" w:sz="0" w:space="0" w:color="auto"/>
            <w:right w:val="none" w:sz="0" w:space="0" w:color="auto"/>
          </w:divBdr>
        </w:div>
        <w:div w:id="366181082">
          <w:marLeft w:val="547"/>
          <w:marRight w:val="0"/>
          <w:marTop w:val="86"/>
          <w:marBottom w:val="0"/>
          <w:divBdr>
            <w:top w:val="none" w:sz="0" w:space="0" w:color="auto"/>
            <w:left w:val="none" w:sz="0" w:space="0" w:color="auto"/>
            <w:bottom w:val="none" w:sz="0" w:space="0" w:color="auto"/>
            <w:right w:val="none" w:sz="0" w:space="0" w:color="auto"/>
          </w:divBdr>
        </w:div>
        <w:div w:id="944313024">
          <w:marLeft w:val="547"/>
          <w:marRight w:val="0"/>
          <w:marTop w:val="86"/>
          <w:marBottom w:val="0"/>
          <w:divBdr>
            <w:top w:val="none" w:sz="0" w:space="0" w:color="auto"/>
            <w:left w:val="none" w:sz="0" w:space="0" w:color="auto"/>
            <w:bottom w:val="none" w:sz="0" w:space="0" w:color="auto"/>
            <w:right w:val="none" w:sz="0" w:space="0" w:color="auto"/>
          </w:divBdr>
        </w:div>
        <w:div w:id="1471440170">
          <w:marLeft w:val="547"/>
          <w:marRight w:val="0"/>
          <w:marTop w:val="86"/>
          <w:marBottom w:val="0"/>
          <w:divBdr>
            <w:top w:val="none" w:sz="0" w:space="0" w:color="auto"/>
            <w:left w:val="none" w:sz="0" w:space="0" w:color="auto"/>
            <w:bottom w:val="none" w:sz="0" w:space="0" w:color="auto"/>
            <w:right w:val="none" w:sz="0" w:space="0" w:color="auto"/>
          </w:divBdr>
        </w:div>
      </w:divsChild>
    </w:div>
    <w:div w:id="994186944">
      <w:bodyDiv w:val="1"/>
      <w:marLeft w:val="0"/>
      <w:marRight w:val="0"/>
      <w:marTop w:val="0"/>
      <w:marBottom w:val="0"/>
      <w:divBdr>
        <w:top w:val="none" w:sz="0" w:space="0" w:color="auto"/>
        <w:left w:val="none" w:sz="0" w:space="0" w:color="auto"/>
        <w:bottom w:val="none" w:sz="0" w:space="0" w:color="auto"/>
        <w:right w:val="none" w:sz="0" w:space="0" w:color="auto"/>
      </w:divBdr>
    </w:div>
    <w:div w:id="1040473717">
      <w:bodyDiv w:val="1"/>
      <w:marLeft w:val="0"/>
      <w:marRight w:val="0"/>
      <w:marTop w:val="0"/>
      <w:marBottom w:val="0"/>
      <w:divBdr>
        <w:top w:val="none" w:sz="0" w:space="0" w:color="auto"/>
        <w:left w:val="none" w:sz="0" w:space="0" w:color="auto"/>
        <w:bottom w:val="none" w:sz="0" w:space="0" w:color="auto"/>
        <w:right w:val="none" w:sz="0" w:space="0" w:color="auto"/>
      </w:divBdr>
    </w:div>
    <w:div w:id="1189445358">
      <w:bodyDiv w:val="1"/>
      <w:marLeft w:val="0"/>
      <w:marRight w:val="0"/>
      <w:marTop w:val="0"/>
      <w:marBottom w:val="0"/>
      <w:divBdr>
        <w:top w:val="none" w:sz="0" w:space="0" w:color="auto"/>
        <w:left w:val="none" w:sz="0" w:space="0" w:color="auto"/>
        <w:bottom w:val="none" w:sz="0" w:space="0" w:color="auto"/>
        <w:right w:val="none" w:sz="0" w:space="0" w:color="auto"/>
      </w:divBdr>
    </w:div>
    <w:div w:id="1211530513">
      <w:bodyDiv w:val="1"/>
      <w:marLeft w:val="0"/>
      <w:marRight w:val="0"/>
      <w:marTop w:val="0"/>
      <w:marBottom w:val="0"/>
      <w:divBdr>
        <w:top w:val="none" w:sz="0" w:space="0" w:color="auto"/>
        <w:left w:val="none" w:sz="0" w:space="0" w:color="auto"/>
        <w:bottom w:val="none" w:sz="0" w:space="0" w:color="auto"/>
        <w:right w:val="none" w:sz="0" w:space="0" w:color="auto"/>
      </w:divBdr>
    </w:div>
    <w:div w:id="1296453013">
      <w:bodyDiv w:val="1"/>
      <w:marLeft w:val="0"/>
      <w:marRight w:val="0"/>
      <w:marTop w:val="0"/>
      <w:marBottom w:val="0"/>
      <w:divBdr>
        <w:top w:val="none" w:sz="0" w:space="0" w:color="auto"/>
        <w:left w:val="none" w:sz="0" w:space="0" w:color="auto"/>
        <w:bottom w:val="none" w:sz="0" w:space="0" w:color="auto"/>
        <w:right w:val="none" w:sz="0" w:space="0" w:color="auto"/>
      </w:divBdr>
      <w:divsChild>
        <w:div w:id="547453650">
          <w:marLeft w:val="547"/>
          <w:marRight w:val="0"/>
          <w:marTop w:val="96"/>
          <w:marBottom w:val="0"/>
          <w:divBdr>
            <w:top w:val="none" w:sz="0" w:space="0" w:color="auto"/>
            <w:left w:val="none" w:sz="0" w:space="0" w:color="auto"/>
            <w:bottom w:val="none" w:sz="0" w:space="0" w:color="auto"/>
            <w:right w:val="none" w:sz="0" w:space="0" w:color="auto"/>
          </w:divBdr>
        </w:div>
        <w:div w:id="2090301857">
          <w:marLeft w:val="547"/>
          <w:marRight w:val="0"/>
          <w:marTop w:val="96"/>
          <w:marBottom w:val="0"/>
          <w:divBdr>
            <w:top w:val="none" w:sz="0" w:space="0" w:color="auto"/>
            <w:left w:val="none" w:sz="0" w:space="0" w:color="auto"/>
            <w:bottom w:val="none" w:sz="0" w:space="0" w:color="auto"/>
            <w:right w:val="none" w:sz="0" w:space="0" w:color="auto"/>
          </w:divBdr>
        </w:div>
        <w:div w:id="1057122362">
          <w:marLeft w:val="547"/>
          <w:marRight w:val="0"/>
          <w:marTop w:val="96"/>
          <w:marBottom w:val="0"/>
          <w:divBdr>
            <w:top w:val="none" w:sz="0" w:space="0" w:color="auto"/>
            <w:left w:val="none" w:sz="0" w:space="0" w:color="auto"/>
            <w:bottom w:val="none" w:sz="0" w:space="0" w:color="auto"/>
            <w:right w:val="none" w:sz="0" w:space="0" w:color="auto"/>
          </w:divBdr>
        </w:div>
        <w:div w:id="789013937">
          <w:marLeft w:val="547"/>
          <w:marRight w:val="0"/>
          <w:marTop w:val="96"/>
          <w:marBottom w:val="0"/>
          <w:divBdr>
            <w:top w:val="none" w:sz="0" w:space="0" w:color="auto"/>
            <w:left w:val="none" w:sz="0" w:space="0" w:color="auto"/>
            <w:bottom w:val="none" w:sz="0" w:space="0" w:color="auto"/>
            <w:right w:val="none" w:sz="0" w:space="0" w:color="auto"/>
          </w:divBdr>
        </w:div>
        <w:div w:id="1795442475">
          <w:marLeft w:val="547"/>
          <w:marRight w:val="0"/>
          <w:marTop w:val="96"/>
          <w:marBottom w:val="0"/>
          <w:divBdr>
            <w:top w:val="none" w:sz="0" w:space="0" w:color="auto"/>
            <w:left w:val="none" w:sz="0" w:space="0" w:color="auto"/>
            <w:bottom w:val="none" w:sz="0" w:space="0" w:color="auto"/>
            <w:right w:val="none" w:sz="0" w:space="0" w:color="auto"/>
          </w:divBdr>
        </w:div>
      </w:divsChild>
    </w:div>
    <w:div w:id="1299917698">
      <w:bodyDiv w:val="1"/>
      <w:marLeft w:val="0"/>
      <w:marRight w:val="0"/>
      <w:marTop w:val="0"/>
      <w:marBottom w:val="0"/>
      <w:divBdr>
        <w:top w:val="none" w:sz="0" w:space="0" w:color="auto"/>
        <w:left w:val="none" w:sz="0" w:space="0" w:color="auto"/>
        <w:bottom w:val="none" w:sz="0" w:space="0" w:color="auto"/>
        <w:right w:val="none" w:sz="0" w:space="0" w:color="auto"/>
      </w:divBdr>
    </w:div>
    <w:div w:id="1301108295">
      <w:bodyDiv w:val="1"/>
      <w:marLeft w:val="0"/>
      <w:marRight w:val="0"/>
      <w:marTop w:val="0"/>
      <w:marBottom w:val="0"/>
      <w:divBdr>
        <w:top w:val="none" w:sz="0" w:space="0" w:color="auto"/>
        <w:left w:val="none" w:sz="0" w:space="0" w:color="auto"/>
        <w:bottom w:val="none" w:sz="0" w:space="0" w:color="auto"/>
        <w:right w:val="none" w:sz="0" w:space="0" w:color="auto"/>
      </w:divBdr>
    </w:div>
    <w:div w:id="1346591136">
      <w:bodyDiv w:val="1"/>
      <w:marLeft w:val="0"/>
      <w:marRight w:val="0"/>
      <w:marTop w:val="0"/>
      <w:marBottom w:val="0"/>
      <w:divBdr>
        <w:top w:val="none" w:sz="0" w:space="0" w:color="auto"/>
        <w:left w:val="none" w:sz="0" w:space="0" w:color="auto"/>
        <w:bottom w:val="none" w:sz="0" w:space="0" w:color="auto"/>
        <w:right w:val="none" w:sz="0" w:space="0" w:color="auto"/>
      </w:divBdr>
    </w:div>
    <w:div w:id="1368919531">
      <w:bodyDiv w:val="1"/>
      <w:marLeft w:val="0"/>
      <w:marRight w:val="0"/>
      <w:marTop w:val="0"/>
      <w:marBottom w:val="0"/>
      <w:divBdr>
        <w:top w:val="none" w:sz="0" w:space="0" w:color="auto"/>
        <w:left w:val="none" w:sz="0" w:space="0" w:color="auto"/>
        <w:bottom w:val="none" w:sz="0" w:space="0" w:color="auto"/>
        <w:right w:val="none" w:sz="0" w:space="0" w:color="auto"/>
      </w:divBdr>
    </w:div>
    <w:div w:id="1376156468">
      <w:bodyDiv w:val="1"/>
      <w:marLeft w:val="0"/>
      <w:marRight w:val="0"/>
      <w:marTop w:val="0"/>
      <w:marBottom w:val="0"/>
      <w:divBdr>
        <w:top w:val="none" w:sz="0" w:space="0" w:color="auto"/>
        <w:left w:val="none" w:sz="0" w:space="0" w:color="auto"/>
        <w:bottom w:val="none" w:sz="0" w:space="0" w:color="auto"/>
        <w:right w:val="none" w:sz="0" w:space="0" w:color="auto"/>
      </w:divBdr>
    </w:div>
    <w:div w:id="1396128374">
      <w:bodyDiv w:val="1"/>
      <w:marLeft w:val="0"/>
      <w:marRight w:val="0"/>
      <w:marTop w:val="0"/>
      <w:marBottom w:val="0"/>
      <w:divBdr>
        <w:top w:val="none" w:sz="0" w:space="0" w:color="auto"/>
        <w:left w:val="none" w:sz="0" w:space="0" w:color="auto"/>
        <w:bottom w:val="none" w:sz="0" w:space="0" w:color="auto"/>
        <w:right w:val="none" w:sz="0" w:space="0" w:color="auto"/>
      </w:divBdr>
    </w:div>
    <w:div w:id="1432437343">
      <w:bodyDiv w:val="1"/>
      <w:marLeft w:val="0"/>
      <w:marRight w:val="0"/>
      <w:marTop w:val="0"/>
      <w:marBottom w:val="0"/>
      <w:divBdr>
        <w:top w:val="none" w:sz="0" w:space="0" w:color="auto"/>
        <w:left w:val="none" w:sz="0" w:space="0" w:color="auto"/>
        <w:bottom w:val="none" w:sz="0" w:space="0" w:color="auto"/>
        <w:right w:val="none" w:sz="0" w:space="0" w:color="auto"/>
      </w:divBdr>
    </w:div>
    <w:div w:id="1606964338">
      <w:bodyDiv w:val="1"/>
      <w:marLeft w:val="0"/>
      <w:marRight w:val="0"/>
      <w:marTop w:val="0"/>
      <w:marBottom w:val="0"/>
      <w:divBdr>
        <w:top w:val="none" w:sz="0" w:space="0" w:color="auto"/>
        <w:left w:val="none" w:sz="0" w:space="0" w:color="auto"/>
        <w:bottom w:val="none" w:sz="0" w:space="0" w:color="auto"/>
        <w:right w:val="none" w:sz="0" w:space="0" w:color="auto"/>
      </w:divBdr>
    </w:div>
    <w:div w:id="1782871328">
      <w:bodyDiv w:val="1"/>
      <w:marLeft w:val="0"/>
      <w:marRight w:val="0"/>
      <w:marTop w:val="0"/>
      <w:marBottom w:val="0"/>
      <w:divBdr>
        <w:top w:val="none" w:sz="0" w:space="0" w:color="auto"/>
        <w:left w:val="none" w:sz="0" w:space="0" w:color="auto"/>
        <w:bottom w:val="none" w:sz="0" w:space="0" w:color="auto"/>
        <w:right w:val="none" w:sz="0" w:space="0" w:color="auto"/>
      </w:divBdr>
    </w:div>
    <w:div w:id="1801454483">
      <w:bodyDiv w:val="1"/>
      <w:marLeft w:val="0"/>
      <w:marRight w:val="0"/>
      <w:marTop w:val="0"/>
      <w:marBottom w:val="0"/>
      <w:divBdr>
        <w:top w:val="none" w:sz="0" w:space="0" w:color="auto"/>
        <w:left w:val="none" w:sz="0" w:space="0" w:color="auto"/>
        <w:bottom w:val="none" w:sz="0" w:space="0" w:color="auto"/>
        <w:right w:val="none" w:sz="0" w:space="0" w:color="auto"/>
      </w:divBdr>
    </w:div>
    <w:div w:id="1920944730">
      <w:bodyDiv w:val="1"/>
      <w:marLeft w:val="0"/>
      <w:marRight w:val="0"/>
      <w:marTop w:val="0"/>
      <w:marBottom w:val="0"/>
      <w:divBdr>
        <w:top w:val="none" w:sz="0" w:space="0" w:color="auto"/>
        <w:left w:val="none" w:sz="0" w:space="0" w:color="auto"/>
        <w:bottom w:val="none" w:sz="0" w:space="0" w:color="auto"/>
        <w:right w:val="none" w:sz="0" w:space="0" w:color="auto"/>
      </w:divBdr>
    </w:div>
    <w:div w:id="1961256192">
      <w:bodyDiv w:val="1"/>
      <w:marLeft w:val="0"/>
      <w:marRight w:val="0"/>
      <w:marTop w:val="0"/>
      <w:marBottom w:val="0"/>
      <w:divBdr>
        <w:top w:val="none" w:sz="0" w:space="0" w:color="auto"/>
        <w:left w:val="none" w:sz="0" w:space="0" w:color="auto"/>
        <w:bottom w:val="none" w:sz="0" w:space="0" w:color="auto"/>
        <w:right w:val="none" w:sz="0" w:space="0" w:color="auto"/>
      </w:divBdr>
      <w:divsChild>
        <w:div w:id="2136822935">
          <w:marLeft w:val="547"/>
          <w:marRight w:val="0"/>
          <w:marTop w:val="96"/>
          <w:marBottom w:val="0"/>
          <w:divBdr>
            <w:top w:val="none" w:sz="0" w:space="0" w:color="auto"/>
            <w:left w:val="none" w:sz="0" w:space="0" w:color="auto"/>
            <w:bottom w:val="none" w:sz="0" w:space="0" w:color="auto"/>
            <w:right w:val="none" w:sz="0" w:space="0" w:color="auto"/>
          </w:divBdr>
        </w:div>
        <w:div w:id="924920548">
          <w:marLeft w:val="547"/>
          <w:marRight w:val="0"/>
          <w:marTop w:val="96"/>
          <w:marBottom w:val="0"/>
          <w:divBdr>
            <w:top w:val="none" w:sz="0" w:space="0" w:color="auto"/>
            <w:left w:val="none" w:sz="0" w:space="0" w:color="auto"/>
            <w:bottom w:val="none" w:sz="0" w:space="0" w:color="auto"/>
            <w:right w:val="none" w:sz="0" w:space="0" w:color="auto"/>
          </w:divBdr>
        </w:div>
        <w:div w:id="1865434767">
          <w:marLeft w:val="547"/>
          <w:marRight w:val="0"/>
          <w:marTop w:val="96"/>
          <w:marBottom w:val="0"/>
          <w:divBdr>
            <w:top w:val="none" w:sz="0" w:space="0" w:color="auto"/>
            <w:left w:val="none" w:sz="0" w:space="0" w:color="auto"/>
            <w:bottom w:val="none" w:sz="0" w:space="0" w:color="auto"/>
            <w:right w:val="none" w:sz="0" w:space="0" w:color="auto"/>
          </w:divBdr>
        </w:div>
        <w:div w:id="1752849097">
          <w:marLeft w:val="547"/>
          <w:marRight w:val="0"/>
          <w:marTop w:val="96"/>
          <w:marBottom w:val="0"/>
          <w:divBdr>
            <w:top w:val="none" w:sz="0" w:space="0" w:color="auto"/>
            <w:left w:val="none" w:sz="0" w:space="0" w:color="auto"/>
            <w:bottom w:val="none" w:sz="0" w:space="0" w:color="auto"/>
            <w:right w:val="none" w:sz="0" w:space="0" w:color="auto"/>
          </w:divBdr>
        </w:div>
      </w:divsChild>
    </w:div>
    <w:div w:id="1971932591">
      <w:bodyDiv w:val="1"/>
      <w:marLeft w:val="0"/>
      <w:marRight w:val="0"/>
      <w:marTop w:val="0"/>
      <w:marBottom w:val="0"/>
      <w:divBdr>
        <w:top w:val="none" w:sz="0" w:space="0" w:color="auto"/>
        <w:left w:val="none" w:sz="0" w:space="0" w:color="auto"/>
        <w:bottom w:val="none" w:sz="0" w:space="0" w:color="auto"/>
        <w:right w:val="none" w:sz="0" w:space="0" w:color="auto"/>
      </w:divBdr>
    </w:div>
    <w:div w:id="1998875990">
      <w:bodyDiv w:val="1"/>
      <w:marLeft w:val="0"/>
      <w:marRight w:val="0"/>
      <w:marTop w:val="0"/>
      <w:marBottom w:val="0"/>
      <w:divBdr>
        <w:top w:val="none" w:sz="0" w:space="0" w:color="auto"/>
        <w:left w:val="none" w:sz="0" w:space="0" w:color="auto"/>
        <w:bottom w:val="none" w:sz="0" w:space="0" w:color="auto"/>
        <w:right w:val="none" w:sz="0" w:space="0" w:color="auto"/>
      </w:divBdr>
    </w:div>
    <w:div w:id="2075201601">
      <w:bodyDiv w:val="1"/>
      <w:marLeft w:val="0"/>
      <w:marRight w:val="0"/>
      <w:marTop w:val="0"/>
      <w:marBottom w:val="0"/>
      <w:divBdr>
        <w:top w:val="none" w:sz="0" w:space="0" w:color="auto"/>
        <w:left w:val="none" w:sz="0" w:space="0" w:color="auto"/>
        <w:bottom w:val="none" w:sz="0" w:space="0" w:color="auto"/>
        <w:right w:val="none" w:sz="0" w:space="0" w:color="auto"/>
      </w:divBdr>
      <w:divsChild>
        <w:div w:id="1902860880">
          <w:marLeft w:val="547"/>
          <w:marRight w:val="0"/>
          <w:marTop w:val="400"/>
          <w:marBottom w:val="0"/>
          <w:divBdr>
            <w:top w:val="none" w:sz="0" w:space="0" w:color="auto"/>
            <w:left w:val="none" w:sz="0" w:space="0" w:color="auto"/>
            <w:bottom w:val="none" w:sz="0" w:space="0" w:color="auto"/>
            <w:right w:val="none" w:sz="0" w:space="0" w:color="auto"/>
          </w:divBdr>
        </w:div>
        <w:div w:id="1352141868">
          <w:marLeft w:val="547"/>
          <w:marRight w:val="0"/>
          <w:marTop w:val="400"/>
          <w:marBottom w:val="0"/>
          <w:divBdr>
            <w:top w:val="none" w:sz="0" w:space="0" w:color="auto"/>
            <w:left w:val="none" w:sz="0" w:space="0" w:color="auto"/>
            <w:bottom w:val="none" w:sz="0" w:space="0" w:color="auto"/>
            <w:right w:val="none" w:sz="0" w:space="0" w:color="auto"/>
          </w:divBdr>
        </w:div>
        <w:div w:id="2091581516">
          <w:marLeft w:val="547"/>
          <w:marRight w:val="0"/>
          <w:marTop w:val="4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Office_PowerPoint_Slide1.sldx"/><Relationship Id="rId18" Type="http://schemas.openxmlformats.org/officeDocument/2006/relationships/chart" Target="charts/chart2.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hyperlink" Target="http://www.imf.org/external/pubs/ft/fandd/2006/12/schieber.ht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hart" Target="charts/chart1.xml"/><Relationship Id="rId25" Type="http://schemas.openxmlformats.org/officeDocument/2006/relationships/chart" Target="charts/chart6.xml"/><Relationship Id="rId33"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hyperlink" Target="http://en.wikipedia.org/wiki/Owerri" TargetMode="External"/><Relationship Id="rId20" Type="http://schemas.openxmlformats.org/officeDocument/2006/relationships/chart" Target="charts/chart4.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chart" Target="charts/chart5.xml"/><Relationship Id="rId32"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www.iadb.org/sds/conferences/waterconference/Johannesburgsummit2002.pdf" TargetMode="External"/><Relationship Id="rId28" Type="http://schemas.openxmlformats.org/officeDocument/2006/relationships/chart" Target="charts/chart9.xm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chart" Target="charts/chart3.xml"/><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developmentgoals.org/Environment.htm" TargetMode="Externa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8" Type="http://schemas.openxmlformats.org/officeDocument/2006/relationships/hyperlink" Target="http://www.mdgyouthpaper.org/mdgyouthpaper.pdf" TargetMode="External"/><Relationship Id="rId3" Type="http://schemas.openxmlformats.org/officeDocument/2006/relationships/hyperlink" Target="http://www.imf.org/external/pubs/ft/fandd/2006/12/schieber.htm" TargetMode="External"/><Relationship Id="rId7" Type="http://schemas.openxmlformats.org/officeDocument/2006/relationships/hyperlink" Target="http://www.irc.nl/page/27987" TargetMode="External"/><Relationship Id="rId2" Type="http://schemas.openxmlformats.org/officeDocument/2006/relationships/hyperlink" Target="http://www.gender-budgets.org/uploads/user-S/11000236231GRB_Mid_term_review_%20UNIFEM_2004.pdf" TargetMode="External"/><Relationship Id="rId1" Type="http://schemas.openxmlformats.org/officeDocument/2006/relationships/hyperlink" Target="http://www.eldis.org/cf/search/disp/docdisplay.cfm?doc=DOC17943&amp;resource=f1gender" TargetMode="External"/><Relationship Id="rId6" Type="http://schemas.openxmlformats.org/officeDocument/2006/relationships/hyperlink" Target="http://www.iadb.org/waterconference/waterconference-Caribbean.htm" TargetMode="External"/><Relationship Id="rId5" Type="http://schemas.openxmlformats.org/officeDocument/2006/relationships/hyperlink" Target="http://www.ifpri.org/pubs/cp/agmdg.asp" TargetMode="External"/><Relationship Id="rId4" Type="http://schemas.openxmlformats.org/officeDocument/2006/relationships/hyperlink" Target="http://www.worldbank.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r.%20Uzochukwu%20Amakom\Documents\Abiodun\Analysi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r.%20Uzochukwu%20Amakom\Documents\Abiodun\Analysi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Dr.%20Uzochukwu%20Amakom\Documents\Abiodun\Analysi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Dr.%20Uzochukwu%20Amakom\Documents\Abiodun\Analysi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Dr.%20Uzochukwu%20Amakom\Documents\Abiodun\Analysi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Dr.%20Uzochukwu%20Amakom\Documents\Abiodun\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r.%20Uzochukwu%20Amakom\Documents\Abiodun\Ana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r.%20Uzochukwu%20Amakom\Documents\Abiodun\Analy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r.%20Uzochukwu%20Amakom\Documents\Abiodun\Analy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r.%20Uzochukwu%20Amakom\Documents\Abiodun\Analy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r.%20Uzochukwu%20Amakom\Documents\Abiodun\Analys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r.%20Uzochukwu%20Amakom\Documents\Abiodun\Analysi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r.%20Uzochukwu%20Amakom\Documents\Abiodun\Analysi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r.%20Uzochukwu%20Amakom\Documents\Abiodun\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400"/>
            </a:pPr>
            <a:r>
              <a:rPr lang="en-GB" sz="1400"/>
              <a:t>Education Allocation as % of Total Budget Allocation  </a:t>
            </a:r>
          </a:p>
        </c:rich>
      </c:tx>
    </c:title>
    <c:plotArea>
      <c:layout/>
      <c:barChart>
        <c:barDir val="bar"/>
        <c:grouping val="clustered"/>
        <c:ser>
          <c:idx val="0"/>
          <c:order val="0"/>
          <c:tx>
            <c:strRef>
              <c:f>SouthEast!$D$15</c:f>
              <c:strCache>
                <c:ptCount val="1"/>
                <c:pt idx="0">
                  <c:v>Education </c:v>
                </c:pt>
              </c:strCache>
            </c:strRef>
          </c:tx>
          <c:cat>
            <c:strRef>
              <c:f>SouthEast!$C$16:$C$21</c:f>
              <c:strCache>
                <c:ptCount val="6"/>
                <c:pt idx="0">
                  <c:v>Ebonyi</c:v>
                </c:pt>
                <c:pt idx="1">
                  <c:v>Cross River </c:v>
                </c:pt>
                <c:pt idx="2">
                  <c:v>Abia </c:v>
                </c:pt>
                <c:pt idx="3">
                  <c:v>Imo</c:v>
                </c:pt>
                <c:pt idx="4">
                  <c:v>Anambra </c:v>
                </c:pt>
                <c:pt idx="5">
                  <c:v>Enugu </c:v>
                </c:pt>
              </c:strCache>
            </c:strRef>
          </c:cat>
          <c:val>
            <c:numRef>
              <c:f>SouthEast!$D$16:$D$21</c:f>
              <c:numCache>
                <c:formatCode>0.00</c:formatCode>
                <c:ptCount val="6"/>
                <c:pt idx="0">
                  <c:v>6.3819384651329818</c:v>
                </c:pt>
                <c:pt idx="1">
                  <c:v>12.33</c:v>
                </c:pt>
                <c:pt idx="2">
                  <c:v>13.273909198653916</c:v>
                </c:pt>
                <c:pt idx="3">
                  <c:v>16.392351785245875</c:v>
                </c:pt>
                <c:pt idx="4">
                  <c:v>23.110470462019833</c:v>
                </c:pt>
                <c:pt idx="5">
                  <c:v>23.927293095686696</c:v>
                </c:pt>
              </c:numCache>
            </c:numRef>
          </c:val>
        </c:ser>
        <c:axId val="35587200"/>
        <c:axId val="35588736"/>
      </c:barChart>
      <c:catAx>
        <c:axId val="35587200"/>
        <c:scaling>
          <c:orientation val="minMax"/>
        </c:scaling>
        <c:axPos val="l"/>
        <c:tickLblPos val="nextTo"/>
        <c:txPr>
          <a:bodyPr/>
          <a:lstStyle/>
          <a:p>
            <a:pPr>
              <a:defRPr lang="en-GB"/>
            </a:pPr>
            <a:endParaRPr lang="en-US"/>
          </a:p>
        </c:txPr>
        <c:crossAx val="35588736"/>
        <c:crosses val="autoZero"/>
        <c:auto val="1"/>
        <c:lblAlgn val="ctr"/>
        <c:lblOffset val="100"/>
      </c:catAx>
      <c:valAx>
        <c:axId val="35588736"/>
        <c:scaling>
          <c:orientation val="minMax"/>
        </c:scaling>
        <c:axPos val="b"/>
        <c:majorGridlines/>
        <c:numFmt formatCode="0.00" sourceLinked="1"/>
        <c:tickLblPos val="nextTo"/>
        <c:txPr>
          <a:bodyPr/>
          <a:lstStyle/>
          <a:p>
            <a:pPr>
              <a:defRPr lang="en-GB"/>
            </a:pPr>
            <a:endParaRPr lang="en-US"/>
          </a:p>
        </c:txPr>
        <c:crossAx val="35587200"/>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aseline="0"/>
            </a:pPr>
            <a:r>
              <a:rPr lang="en-US" sz="1200" baseline="0"/>
              <a:t>Agriculture Allocation in Naira </a:t>
            </a:r>
          </a:p>
        </c:rich>
      </c:tx>
    </c:title>
    <c:view3D>
      <c:rAngAx val="1"/>
    </c:view3D>
    <c:plotArea>
      <c:layout/>
      <c:bar3DChart>
        <c:barDir val="bar"/>
        <c:grouping val="clustered"/>
        <c:ser>
          <c:idx val="0"/>
          <c:order val="0"/>
          <c:tx>
            <c:strRef>
              <c:f>SouthEast!$G$61</c:f>
              <c:strCache>
                <c:ptCount val="1"/>
                <c:pt idx="0">
                  <c:v>Agriculture </c:v>
                </c:pt>
              </c:strCache>
            </c:strRef>
          </c:tx>
          <c:cat>
            <c:strRef>
              <c:f>SouthEast!$F$62:$F$67</c:f>
              <c:strCache>
                <c:ptCount val="6"/>
                <c:pt idx="0">
                  <c:v>Abia </c:v>
                </c:pt>
                <c:pt idx="1">
                  <c:v>Anambra </c:v>
                </c:pt>
                <c:pt idx="2">
                  <c:v>Ebonyi</c:v>
                </c:pt>
                <c:pt idx="3">
                  <c:v>Enugu </c:v>
                </c:pt>
                <c:pt idx="4">
                  <c:v>Imo </c:v>
                </c:pt>
                <c:pt idx="5">
                  <c:v>Cross River </c:v>
                </c:pt>
              </c:strCache>
            </c:strRef>
          </c:cat>
          <c:val>
            <c:numRef>
              <c:f>SouthEast!$G$62:$G$67</c:f>
              <c:numCache>
                <c:formatCode>_-* #,##0.00_-;\-* #,##0.00_-;_-* "-"??_-;_-@_-</c:formatCode>
                <c:ptCount val="6"/>
                <c:pt idx="0">
                  <c:v>739333280</c:v>
                </c:pt>
                <c:pt idx="1">
                  <c:v>1500936000</c:v>
                </c:pt>
                <c:pt idx="2">
                  <c:v>2034000000</c:v>
                </c:pt>
                <c:pt idx="3">
                  <c:v>2982358550</c:v>
                </c:pt>
                <c:pt idx="4">
                  <c:v>6807104699</c:v>
                </c:pt>
                <c:pt idx="5">
                  <c:v>7822000000</c:v>
                </c:pt>
              </c:numCache>
            </c:numRef>
          </c:val>
        </c:ser>
        <c:shape val="cylinder"/>
        <c:axId val="95575424"/>
        <c:axId val="95589504"/>
        <c:axId val="0"/>
      </c:bar3DChart>
      <c:catAx>
        <c:axId val="95575424"/>
        <c:scaling>
          <c:orientation val="minMax"/>
        </c:scaling>
        <c:axPos val="l"/>
        <c:tickLblPos val="nextTo"/>
        <c:txPr>
          <a:bodyPr/>
          <a:lstStyle/>
          <a:p>
            <a:pPr>
              <a:defRPr lang="en-GB"/>
            </a:pPr>
            <a:endParaRPr lang="en-US"/>
          </a:p>
        </c:txPr>
        <c:crossAx val="95589504"/>
        <c:crosses val="autoZero"/>
        <c:auto val="1"/>
        <c:lblAlgn val="ctr"/>
        <c:lblOffset val="100"/>
      </c:catAx>
      <c:valAx>
        <c:axId val="95589504"/>
        <c:scaling>
          <c:orientation val="minMax"/>
        </c:scaling>
        <c:axPos val="b"/>
        <c:majorGridlines/>
        <c:numFmt formatCode="_-* #,##0.00_-;\-* #,##0.00_-;_-* &quot;-&quot;??_-;_-@_-" sourceLinked="1"/>
        <c:tickLblPos val="nextTo"/>
        <c:txPr>
          <a:bodyPr/>
          <a:lstStyle/>
          <a:p>
            <a:pPr>
              <a:defRPr lang="en-GB" sz="700" baseline="0"/>
            </a:pPr>
            <a:endParaRPr lang="en-US"/>
          </a:p>
        </c:txPr>
        <c:crossAx val="95575424"/>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aseline="0"/>
            </a:pPr>
            <a:r>
              <a:rPr lang="en-US" sz="1200" baseline="0"/>
              <a:t>Youth Development Allocation as a % of Total Budget Allocation  </a:t>
            </a:r>
          </a:p>
        </c:rich>
      </c:tx>
      <c:layout>
        <c:manualLayout>
          <c:xMode val="edge"/>
          <c:yMode val="edge"/>
          <c:x val="0.10095144356955382"/>
          <c:y val="1.851851851851858E-2"/>
        </c:manualLayout>
      </c:layout>
    </c:title>
    <c:view3D>
      <c:rAngAx val="1"/>
    </c:view3D>
    <c:plotArea>
      <c:layout/>
      <c:bar3DChart>
        <c:barDir val="bar"/>
        <c:grouping val="stacked"/>
        <c:ser>
          <c:idx val="0"/>
          <c:order val="0"/>
          <c:tx>
            <c:strRef>
              <c:f>SouthEast!$D$74</c:f>
              <c:strCache>
                <c:ptCount val="1"/>
                <c:pt idx="0">
                  <c:v>Youth Development </c:v>
                </c:pt>
              </c:strCache>
            </c:strRef>
          </c:tx>
          <c:cat>
            <c:strRef>
              <c:f>SouthEast!$C$75:$C$80</c:f>
              <c:strCache>
                <c:ptCount val="6"/>
                <c:pt idx="0">
                  <c:v>Cross River </c:v>
                </c:pt>
                <c:pt idx="1">
                  <c:v>Ebonyi</c:v>
                </c:pt>
                <c:pt idx="2">
                  <c:v>Enugu </c:v>
                </c:pt>
                <c:pt idx="3">
                  <c:v>Anambra </c:v>
                </c:pt>
                <c:pt idx="4">
                  <c:v>Imo</c:v>
                </c:pt>
                <c:pt idx="5">
                  <c:v>Abia </c:v>
                </c:pt>
              </c:strCache>
            </c:strRef>
          </c:cat>
          <c:val>
            <c:numRef>
              <c:f>SouthEast!$D$75:$D$80</c:f>
              <c:numCache>
                <c:formatCode>0.00</c:formatCode>
                <c:ptCount val="6"/>
                <c:pt idx="0">
                  <c:v>0.21000000000000021</c:v>
                </c:pt>
                <c:pt idx="1">
                  <c:v>0.60790668091605649</c:v>
                </c:pt>
                <c:pt idx="2">
                  <c:v>0.75075408312923964</c:v>
                </c:pt>
                <c:pt idx="3">
                  <c:v>0.84134271566678764</c:v>
                </c:pt>
                <c:pt idx="4">
                  <c:v>1.4370070896166827</c:v>
                </c:pt>
                <c:pt idx="5">
                  <c:v>3.090629808073611</c:v>
                </c:pt>
              </c:numCache>
            </c:numRef>
          </c:val>
        </c:ser>
        <c:shape val="box"/>
        <c:axId val="95748864"/>
        <c:axId val="95750400"/>
        <c:axId val="0"/>
      </c:bar3DChart>
      <c:catAx>
        <c:axId val="95748864"/>
        <c:scaling>
          <c:orientation val="minMax"/>
        </c:scaling>
        <c:axPos val="l"/>
        <c:tickLblPos val="nextTo"/>
        <c:txPr>
          <a:bodyPr/>
          <a:lstStyle/>
          <a:p>
            <a:pPr>
              <a:defRPr lang="en-GB"/>
            </a:pPr>
            <a:endParaRPr lang="en-US"/>
          </a:p>
        </c:txPr>
        <c:crossAx val="95750400"/>
        <c:crosses val="autoZero"/>
        <c:auto val="1"/>
        <c:lblAlgn val="ctr"/>
        <c:lblOffset val="100"/>
      </c:catAx>
      <c:valAx>
        <c:axId val="95750400"/>
        <c:scaling>
          <c:orientation val="minMax"/>
        </c:scaling>
        <c:axPos val="b"/>
        <c:majorGridlines/>
        <c:numFmt formatCode="0.00" sourceLinked="1"/>
        <c:tickLblPos val="nextTo"/>
        <c:txPr>
          <a:bodyPr/>
          <a:lstStyle/>
          <a:p>
            <a:pPr>
              <a:defRPr lang="en-GB"/>
            </a:pPr>
            <a:endParaRPr lang="en-US"/>
          </a:p>
        </c:txPr>
        <c:crossAx val="95748864"/>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aseline="0"/>
            </a:pPr>
            <a:r>
              <a:rPr lang="en-US" sz="1200" baseline="0"/>
              <a:t>Youth Development Allocation in Naiira </a:t>
            </a:r>
          </a:p>
        </c:rich>
      </c:tx>
    </c:title>
    <c:view3D>
      <c:rAngAx val="1"/>
    </c:view3D>
    <c:plotArea>
      <c:layout/>
      <c:bar3DChart>
        <c:barDir val="bar"/>
        <c:grouping val="clustered"/>
        <c:ser>
          <c:idx val="0"/>
          <c:order val="0"/>
          <c:tx>
            <c:strRef>
              <c:f>SouthEast!$G$74</c:f>
              <c:strCache>
                <c:ptCount val="1"/>
                <c:pt idx="0">
                  <c:v>Youth Development </c:v>
                </c:pt>
              </c:strCache>
            </c:strRef>
          </c:tx>
          <c:cat>
            <c:strRef>
              <c:f>SouthEast!$F$75:$F$80</c:f>
              <c:strCache>
                <c:ptCount val="6"/>
                <c:pt idx="0">
                  <c:v>Ebonyi</c:v>
                </c:pt>
                <c:pt idx="1">
                  <c:v>Enugu </c:v>
                </c:pt>
                <c:pt idx="2">
                  <c:v>Anambra </c:v>
                </c:pt>
                <c:pt idx="3">
                  <c:v>Imo </c:v>
                </c:pt>
                <c:pt idx="4">
                  <c:v>Abia </c:v>
                </c:pt>
                <c:pt idx="5">
                  <c:v>Cross River </c:v>
                </c:pt>
              </c:strCache>
            </c:strRef>
          </c:cat>
          <c:val>
            <c:numRef>
              <c:f>SouthEast!$G$75:$G$80</c:f>
              <c:numCache>
                <c:formatCode>_-* #,##0.00_-;\-* #,##0.00_-;_-* "-"??_-;_-@_-</c:formatCode>
                <c:ptCount val="6"/>
                <c:pt idx="0">
                  <c:v>281000000</c:v>
                </c:pt>
                <c:pt idx="1">
                  <c:v>574024620</c:v>
                </c:pt>
                <c:pt idx="2">
                  <c:v>700000000</c:v>
                </c:pt>
                <c:pt idx="3">
                  <c:v>1842962548</c:v>
                </c:pt>
                <c:pt idx="4">
                  <c:v>2718036290</c:v>
                </c:pt>
                <c:pt idx="5">
                  <c:v>3665350000</c:v>
                </c:pt>
              </c:numCache>
            </c:numRef>
          </c:val>
        </c:ser>
        <c:shape val="box"/>
        <c:axId val="95770496"/>
        <c:axId val="95772032"/>
        <c:axId val="0"/>
      </c:bar3DChart>
      <c:catAx>
        <c:axId val="95770496"/>
        <c:scaling>
          <c:orientation val="minMax"/>
        </c:scaling>
        <c:axPos val="l"/>
        <c:tickLblPos val="nextTo"/>
        <c:txPr>
          <a:bodyPr/>
          <a:lstStyle/>
          <a:p>
            <a:pPr>
              <a:defRPr lang="en-GB"/>
            </a:pPr>
            <a:endParaRPr lang="en-US"/>
          </a:p>
        </c:txPr>
        <c:crossAx val="95772032"/>
        <c:crosses val="autoZero"/>
        <c:auto val="1"/>
        <c:lblAlgn val="ctr"/>
        <c:lblOffset val="100"/>
      </c:catAx>
      <c:valAx>
        <c:axId val="95772032"/>
        <c:scaling>
          <c:orientation val="minMax"/>
        </c:scaling>
        <c:axPos val="b"/>
        <c:majorGridlines/>
        <c:numFmt formatCode="_-* #,##0.00_-;\-* #,##0.00_-;_-* &quot;-&quot;??_-;_-@_-" sourceLinked="1"/>
        <c:tickLblPos val="nextTo"/>
        <c:txPr>
          <a:bodyPr/>
          <a:lstStyle/>
          <a:p>
            <a:pPr>
              <a:defRPr lang="en-GB" sz="500" baseline="0"/>
            </a:pPr>
            <a:endParaRPr lang="en-US"/>
          </a:p>
        </c:txPr>
        <c:crossAx val="95770496"/>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aseline="0"/>
            </a:pPr>
            <a:r>
              <a:rPr lang="en-US" sz="1200" baseline="0"/>
              <a:t>Commerce and Industry Allocation as a % of Total Budget Allocation   </a:t>
            </a:r>
          </a:p>
        </c:rich>
      </c:tx>
    </c:title>
    <c:view3D>
      <c:rAngAx val="1"/>
    </c:view3D>
    <c:plotArea>
      <c:layout/>
      <c:bar3DChart>
        <c:barDir val="bar"/>
        <c:grouping val="clustered"/>
        <c:ser>
          <c:idx val="0"/>
          <c:order val="0"/>
          <c:tx>
            <c:strRef>
              <c:f>SouthEast!$D$87</c:f>
              <c:strCache>
                <c:ptCount val="1"/>
                <c:pt idx="0">
                  <c:v>Commerce and Industry </c:v>
                </c:pt>
              </c:strCache>
            </c:strRef>
          </c:tx>
          <c:cat>
            <c:strRef>
              <c:f>SouthEast!$C$88:$C$93</c:f>
              <c:strCache>
                <c:ptCount val="6"/>
                <c:pt idx="0">
                  <c:v>Cross River </c:v>
                </c:pt>
                <c:pt idx="1">
                  <c:v>Abia </c:v>
                </c:pt>
                <c:pt idx="2">
                  <c:v>Ebonyi</c:v>
                </c:pt>
                <c:pt idx="3">
                  <c:v>Imo</c:v>
                </c:pt>
                <c:pt idx="4">
                  <c:v>Anambra </c:v>
                </c:pt>
                <c:pt idx="5">
                  <c:v>Enugu </c:v>
                </c:pt>
              </c:strCache>
            </c:strRef>
          </c:cat>
          <c:val>
            <c:numRef>
              <c:f>SouthEast!$D$88:$D$93</c:f>
              <c:numCache>
                <c:formatCode>0.00</c:formatCode>
                <c:ptCount val="6"/>
                <c:pt idx="0">
                  <c:v>0.43000000000000038</c:v>
                </c:pt>
                <c:pt idx="1">
                  <c:v>0.45502806760228404</c:v>
                </c:pt>
                <c:pt idx="2">
                  <c:v>1.0800457469512763</c:v>
                </c:pt>
                <c:pt idx="3">
                  <c:v>1.4764258231743628</c:v>
                </c:pt>
                <c:pt idx="4">
                  <c:v>1.7788388845526353</c:v>
                </c:pt>
                <c:pt idx="5">
                  <c:v>3.2583798097100649</c:v>
                </c:pt>
              </c:numCache>
            </c:numRef>
          </c:val>
        </c:ser>
        <c:shape val="cylinder"/>
        <c:axId val="95808512"/>
        <c:axId val="95814400"/>
        <c:axId val="0"/>
      </c:bar3DChart>
      <c:catAx>
        <c:axId val="95808512"/>
        <c:scaling>
          <c:orientation val="minMax"/>
        </c:scaling>
        <c:axPos val="l"/>
        <c:tickLblPos val="nextTo"/>
        <c:txPr>
          <a:bodyPr/>
          <a:lstStyle/>
          <a:p>
            <a:pPr>
              <a:defRPr lang="en-GB"/>
            </a:pPr>
            <a:endParaRPr lang="en-US"/>
          </a:p>
        </c:txPr>
        <c:crossAx val="95814400"/>
        <c:crosses val="autoZero"/>
        <c:auto val="1"/>
        <c:lblAlgn val="ctr"/>
        <c:lblOffset val="100"/>
      </c:catAx>
      <c:valAx>
        <c:axId val="95814400"/>
        <c:scaling>
          <c:orientation val="minMax"/>
        </c:scaling>
        <c:axPos val="b"/>
        <c:majorGridlines/>
        <c:numFmt formatCode="0.00" sourceLinked="1"/>
        <c:tickLblPos val="nextTo"/>
        <c:txPr>
          <a:bodyPr/>
          <a:lstStyle/>
          <a:p>
            <a:pPr>
              <a:defRPr lang="en-GB"/>
            </a:pPr>
            <a:endParaRPr lang="en-US"/>
          </a:p>
        </c:txPr>
        <c:crossAx val="95808512"/>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aseline="0"/>
            </a:pPr>
            <a:r>
              <a:rPr lang="en-US" sz="1200" baseline="0"/>
              <a:t>Commerce and Industry Allocation in Naira  </a:t>
            </a:r>
          </a:p>
        </c:rich>
      </c:tx>
    </c:title>
    <c:view3D>
      <c:rAngAx val="1"/>
    </c:view3D>
    <c:plotArea>
      <c:layout/>
      <c:bar3DChart>
        <c:barDir val="bar"/>
        <c:grouping val="clustered"/>
        <c:ser>
          <c:idx val="0"/>
          <c:order val="0"/>
          <c:tx>
            <c:strRef>
              <c:f>SouthEast!$G$87</c:f>
              <c:strCache>
                <c:ptCount val="1"/>
                <c:pt idx="0">
                  <c:v>Commerce and Industry </c:v>
                </c:pt>
              </c:strCache>
            </c:strRef>
          </c:tx>
          <c:cat>
            <c:strRef>
              <c:f>SouthEast!$F$88:$F$93</c:f>
              <c:strCache>
                <c:ptCount val="6"/>
                <c:pt idx="0">
                  <c:v>Abia </c:v>
                </c:pt>
                <c:pt idx="1">
                  <c:v>Enugu </c:v>
                </c:pt>
                <c:pt idx="2">
                  <c:v>Anambra </c:v>
                </c:pt>
                <c:pt idx="3">
                  <c:v>Ebonyi</c:v>
                </c:pt>
                <c:pt idx="4">
                  <c:v>Imo </c:v>
                </c:pt>
                <c:pt idx="5">
                  <c:v>Cross River </c:v>
                </c:pt>
              </c:strCache>
            </c:strRef>
          </c:cat>
          <c:val>
            <c:numRef>
              <c:f>SouthEast!$G$88:$G$93</c:f>
              <c:numCache>
                <c:formatCode>_-* #,##0.00_-;\-* #,##0.00_-;_-* "-"??_-;_-@_-</c:formatCode>
                <c:ptCount val="6"/>
                <c:pt idx="0">
                  <c:v>400171770</c:v>
                </c:pt>
                <c:pt idx="1">
                  <c:v>825800170</c:v>
                </c:pt>
                <c:pt idx="2">
                  <c:v>1480000000</c:v>
                </c:pt>
                <c:pt idx="3">
                  <c:v>1506160000</c:v>
                </c:pt>
                <c:pt idx="4">
                  <c:v>1893517100</c:v>
                </c:pt>
                <c:pt idx="5">
                  <c:v>11032000000</c:v>
                </c:pt>
              </c:numCache>
            </c:numRef>
          </c:val>
        </c:ser>
        <c:shape val="cone"/>
        <c:axId val="95838208"/>
        <c:axId val="95839744"/>
        <c:axId val="0"/>
      </c:bar3DChart>
      <c:catAx>
        <c:axId val="95838208"/>
        <c:scaling>
          <c:orientation val="minMax"/>
        </c:scaling>
        <c:axPos val="l"/>
        <c:tickLblPos val="nextTo"/>
        <c:txPr>
          <a:bodyPr/>
          <a:lstStyle/>
          <a:p>
            <a:pPr>
              <a:defRPr lang="en-GB"/>
            </a:pPr>
            <a:endParaRPr lang="en-US"/>
          </a:p>
        </c:txPr>
        <c:crossAx val="95839744"/>
        <c:crosses val="autoZero"/>
        <c:auto val="1"/>
        <c:lblAlgn val="ctr"/>
        <c:lblOffset val="100"/>
      </c:catAx>
      <c:valAx>
        <c:axId val="95839744"/>
        <c:scaling>
          <c:orientation val="minMax"/>
        </c:scaling>
        <c:axPos val="b"/>
        <c:majorGridlines/>
        <c:numFmt formatCode="_-* #,##0.00_-;\-* #,##0.00_-;_-* &quot;-&quot;??_-;_-@_-" sourceLinked="1"/>
        <c:tickLblPos val="nextTo"/>
        <c:txPr>
          <a:bodyPr/>
          <a:lstStyle/>
          <a:p>
            <a:pPr>
              <a:defRPr lang="en-GB" sz="600" baseline="0"/>
            </a:pPr>
            <a:endParaRPr lang="en-US"/>
          </a:p>
        </c:txPr>
        <c:crossAx val="9583820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a:pPr>
            <a:r>
              <a:rPr lang="en-US" sz="1200"/>
              <a:t>Education Allocation in Naira  </a:t>
            </a:r>
          </a:p>
        </c:rich>
      </c:tx>
    </c:title>
    <c:view3D>
      <c:rAngAx val="1"/>
    </c:view3D>
    <c:plotArea>
      <c:layout>
        <c:manualLayout>
          <c:layoutTarget val="inner"/>
          <c:xMode val="edge"/>
          <c:yMode val="edge"/>
          <c:x val="0.30353371085911995"/>
          <c:y val="0.1581443598963766"/>
          <c:w val="0.53829584372971173"/>
          <c:h val="0.66316931175940463"/>
        </c:manualLayout>
      </c:layout>
      <c:bar3DChart>
        <c:barDir val="bar"/>
        <c:grouping val="clustered"/>
        <c:ser>
          <c:idx val="0"/>
          <c:order val="0"/>
          <c:tx>
            <c:strRef>
              <c:f>SouthEast!$G$15</c:f>
              <c:strCache>
                <c:ptCount val="1"/>
                <c:pt idx="0">
                  <c:v>Education </c:v>
                </c:pt>
              </c:strCache>
            </c:strRef>
          </c:tx>
          <c:cat>
            <c:strRef>
              <c:f>SouthEast!$F$16:$F$21</c:f>
              <c:strCache>
                <c:ptCount val="6"/>
                <c:pt idx="0">
                  <c:v>Ebonyi</c:v>
                </c:pt>
                <c:pt idx="1">
                  <c:v>Abia </c:v>
                </c:pt>
                <c:pt idx="2">
                  <c:v>Enugu </c:v>
                </c:pt>
                <c:pt idx="3">
                  <c:v>Anambra </c:v>
                </c:pt>
                <c:pt idx="4">
                  <c:v>Imo </c:v>
                </c:pt>
                <c:pt idx="5">
                  <c:v>Cross River </c:v>
                </c:pt>
              </c:strCache>
            </c:strRef>
          </c:cat>
          <c:val>
            <c:numRef>
              <c:f>SouthEast!$G$16:$G$21</c:f>
              <c:numCache>
                <c:formatCode>_-* #,##0.00_-;\-* #,##0.00_-;_-* "-"??_-;_-@_-</c:formatCode>
                <c:ptCount val="6"/>
                <c:pt idx="0">
                  <c:v>2950000000</c:v>
                </c:pt>
                <c:pt idx="1">
                  <c:v>11673661730</c:v>
                </c:pt>
                <c:pt idx="2">
                  <c:v>18294746090</c:v>
                </c:pt>
                <c:pt idx="3">
                  <c:v>19227990000</c:v>
                </c:pt>
                <c:pt idx="4">
                  <c:v>21023202065</c:v>
                </c:pt>
                <c:pt idx="5">
                  <c:v>36563273225</c:v>
                </c:pt>
              </c:numCache>
            </c:numRef>
          </c:val>
        </c:ser>
        <c:shape val="box"/>
        <c:axId val="89565824"/>
        <c:axId val="89567616"/>
        <c:axId val="0"/>
      </c:bar3DChart>
      <c:catAx>
        <c:axId val="89565824"/>
        <c:scaling>
          <c:orientation val="minMax"/>
        </c:scaling>
        <c:axPos val="l"/>
        <c:tickLblPos val="nextTo"/>
        <c:txPr>
          <a:bodyPr/>
          <a:lstStyle/>
          <a:p>
            <a:pPr>
              <a:defRPr lang="en-GB"/>
            </a:pPr>
            <a:endParaRPr lang="en-US"/>
          </a:p>
        </c:txPr>
        <c:crossAx val="89567616"/>
        <c:crosses val="autoZero"/>
        <c:auto val="1"/>
        <c:lblAlgn val="ctr"/>
        <c:lblOffset val="100"/>
      </c:catAx>
      <c:valAx>
        <c:axId val="89567616"/>
        <c:scaling>
          <c:orientation val="minMax"/>
        </c:scaling>
        <c:axPos val="b"/>
        <c:majorGridlines/>
        <c:numFmt formatCode="_-* #,##0.00_-;\-* #,##0.00_-;_-* &quot;-&quot;??_-;_-@_-" sourceLinked="1"/>
        <c:tickLblPos val="nextTo"/>
        <c:txPr>
          <a:bodyPr/>
          <a:lstStyle/>
          <a:p>
            <a:pPr>
              <a:defRPr lang="en-GB" sz="600" baseline="0"/>
            </a:pPr>
            <a:endParaRPr lang="en-US"/>
          </a:p>
        </c:txPr>
        <c:crossAx val="89565824"/>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a:pPr>
            <a:r>
              <a:rPr lang="en-GB" sz="1200"/>
              <a:t>Health Allocation as a</a:t>
            </a:r>
            <a:r>
              <a:rPr lang="en-GB" sz="1200" baseline="0"/>
              <a:t> % of Total Budget Allocation </a:t>
            </a:r>
            <a:r>
              <a:rPr lang="en-GB" sz="1200"/>
              <a:t> </a:t>
            </a:r>
          </a:p>
        </c:rich>
      </c:tx>
    </c:title>
    <c:plotArea>
      <c:layout/>
      <c:barChart>
        <c:barDir val="bar"/>
        <c:grouping val="clustered"/>
        <c:ser>
          <c:idx val="0"/>
          <c:order val="0"/>
          <c:tx>
            <c:strRef>
              <c:f>SouthEast!$D$22</c:f>
              <c:strCache>
                <c:ptCount val="1"/>
                <c:pt idx="0">
                  <c:v>Health </c:v>
                </c:pt>
              </c:strCache>
            </c:strRef>
          </c:tx>
          <c:cat>
            <c:strRef>
              <c:f>SouthEast!$C$23:$C$28</c:f>
              <c:strCache>
                <c:ptCount val="6"/>
                <c:pt idx="0">
                  <c:v>Abia </c:v>
                </c:pt>
                <c:pt idx="1">
                  <c:v>Anambra </c:v>
                </c:pt>
                <c:pt idx="2">
                  <c:v>Ebonyi</c:v>
                </c:pt>
                <c:pt idx="3">
                  <c:v>Cross River </c:v>
                </c:pt>
                <c:pt idx="4">
                  <c:v>Imo</c:v>
                </c:pt>
                <c:pt idx="5">
                  <c:v>Enugu </c:v>
                </c:pt>
              </c:strCache>
            </c:strRef>
          </c:cat>
          <c:val>
            <c:numRef>
              <c:f>SouthEast!$D$23:$D$28</c:f>
              <c:numCache>
                <c:formatCode>0.00</c:formatCode>
                <c:ptCount val="6"/>
                <c:pt idx="0">
                  <c:v>3.709943942928879</c:v>
                </c:pt>
                <c:pt idx="1">
                  <c:v>4.4537077612903984</c:v>
                </c:pt>
                <c:pt idx="2">
                  <c:v>4.7507582608244165</c:v>
                </c:pt>
                <c:pt idx="3">
                  <c:v>4.7699999999999996</c:v>
                </c:pt>
                <c:pt idx="4">
                  <c:v>8.5035079114404244</c:v>
                </c:pt>
                <c:pt idx="5">
                  <c:v>9.9006468005253865</c:v>
                </c:pt>
              </c:numCache>
            </c:numRef>
          </c:val>
        </c:ser>
        <c:axId val="89578880"/>
        <c:axId val="89584768"/>
      </c:barChart>
      <c:catAx>
        <c:axId val="89578880"/>
        <c:scaling>
          <c:orientation val="minMax"/>
        </c:scaling>
        <c:axPos val="l"/>
        <c:tickLblPos val="nextTo"/>
        <c:txPr>
          <a:bodyPr/>
          <a:lstStyle/>
          <a:p>
            <a:pPr>
              <a:defRPr lang="en-GB"/>
            </a:pPr>
            <a:endParaRPr lang="en-US"/>
          </a:p>
        </c:txPr>
        <c:crossAx val="89584768"/>
        <c:crosses val="autoZero"/>
        <c:auto val="1"/>
        <c:lblAlgn val="ctr"/>
        <c:lblOffset val="100"/>
      </c:catAx>
      <c:valAx>
        <c:axId val="89584768"/>
        <c:scaling>
          <c:orientation val="minMax"/>
        </c:scaling>
        <c:axPos val="b"/>
        <c:majorGridlines/>
        <c:numFmt formatCode="0.00" sourceLinked="1"/>
        <c:tickLblPos val="nextTo"/>
        <c:txPr>
          <a:bodyPr/>
          <a:lstStyle/>
          <a:p>
            <a:pPr>
              <a:defRPr lang="en-GB"/>
            </a:pPr>
            <a:endParaRPr lang="en-US"/>
          </a:p>
        </c:txPr>
        <c:crossAx val="89578880"/>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a:pPr>
            <a:r>
              <a:rPr lang="en-US" sz="1200"/>
              <a:t>Health Allocation in Naira  </a:t>
            </a:r>
          </a:p>
        </c:rich>
      </c:tx>
    </c:title>
    <c:view3D>
      <c:rAngAx val="1"/>
    </c:view3D>
    <c:plotArea>
      <c:layout>
        <c:manualLayout>
          <c:layoutTarget val="inner"/>
          <c:xMode val="edge"/>
          <c:yMode val="edge"/>
          <c:x val="0.3488051528635871"/>
          <c:y val="0.21506519032715327"/>
          <c:w val="0.44861825236009251"/>
          <c:h val="0.65562235631267396"/>
        </c:manualLayout>
      </c:layout>
      <c:bar3DChart>
        <c:barDir val="bar"/>
        <c:grouping val="clustered"/>
        <c:ser>
          <c:idx val="0"/>
          <c:order val="0"/>
          <c:tx>
            <c:strRef>
              <c:f>SouthEast!$G$22</c:f>
              <c:strCache>
                <c:ptCount val="1"/>
                <c:pt idx="0">
                  <c:v>Health </c:v>
                </c:pt>
              </c:strCache>
            </c:strRef>
          </c:tx>
          <c:cat>
            <c:strRef>
              <c:f>SouthEast!$F$23:$F$28</c:f>
              <c:strCache>
                <c:ptCount val="6"/>
                <c:pt idx="0">
                  <c:v>Ebonyi</c:v>
                </c:pt>
                <c:pt idx="1">
                  <c:v>Abia </c:v>
                </c:pt>
                <c:pt idx="2">
                  <c:v>Anambra </c:v>
                </c:pt>
                <c:pt idx="3">
                  <c:v>Enugu </c:v>
                </c:pt>
                <c:pt idx="4">
                  <c:v>Imo </c:v>
                </c:pt>
                <c:pt idx="5">
                  <c:v>Cross River </c:v>
                </c:pt>
              </c:strCache>
            </c:strRef>
          </c:cat>
          <c:val>
            <c:numRef>
              <c:f>SouthEast!$G$23:$G$28</c:f>
              <c:numCache>
                <c:formatCode>_-* #,##0.00_-;\-* #,##0.00_-;_-* "-"??_-;_-@_-</c:formatCode>
                <c:ptCount val="6"/>
                <c:pt idx="0">
                  <c:v>2196000000</c:v>
                </c:pt>
                <c:pt idx="1">
                  <c:v>3262688480</c:v>
                </c:pt>
                <c:pt idx="2">
                  <c:v>3705500000</c:v>
                </c:pt>
                <c:pt idx="3">
                  <c:v>7570008802</c:v>
                </c:pt>
                <c:pt idx="4">
                  <c:v>10905754551</c:v>
                </c:pt>
                <c:pt idx="5">
                  <c:v>12248400000</c:v>
                </c:pt>
              </c:numCache>
            </c:numRef>
          </c:val>
        </c:ser>
        <c:shape val="box"/>
        <c:axId val="90034944"/>
        <c:axId val="90036480"/>
        <c:axId val="0"/>
      </c:bar3DChart>
      <c:catAx>
        <c:axId val="90034944"/>
        <c:scaling>
          <c:orientation val="minMax"/>
        </c:scaling>
        <c:axPos val="l"/>
        <c:tickLblPos val="nextTo"/>
        <c:txPr>
          <a:bodyPr/>
          <a:lstStyle/>
          <a:p>
            <a:pPr>
              <a:defRPr lang="en-GB"/>
            </a:pPr>
            <a:endParaRPr lang="en-US"/>
          </a:p>
        </c:txPr>
        <c:crossAx val="90036480"/>
        <c:crosses val="autoZero"/>
        <c:auto val="1"/>
        <c:lblAlgn val="ctr"/>
        <c:lblOffset val="100"/>
      </c:catAx>
      <c:valAx>
        <c:axId val="90036480"/>
        <c:scaling>
          <c:orientation val="minMax"/>
        </c:scaling>
        <c:axPos val="b"/>
        <c:majorGridlines/>
        <c:numFmt formatCode="_-* #,##0.00_-;\-* #,##0.00_-;_-* &quot;-&quot;??_-;_-@_-" sourceLinked="1"/>
        <c:tickLblPos val="nextTo"/>
        <c:txPr>
          <a:bodyPr/>
          <a:lstStyle/>
          <a:p>
            <a:pPr>
              <a:defRPr lang="en-GB" sz="700" baseline="0"/>
            </a:pPr>
            <a:endParaRPr lang="en-US"/>
          </a:p>
        </c:txPr>
        <c:crossAx val="90034944"/>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aseline="0"/>
            </a:pPr>
            <a:r>
              <a:rPr lang="en-GB" sz="1200" baseline="0"/>
              <a:t>Public Utilities Allocation as a % of Total Budget Allocation </a:t>
            </a:r>
          </a:p>
        </c:rich>
      </c:tx>
    </c:title>
    <c:view3D>
      <c:rAngAx val="1"/>
    </c:view3D>
    <c:plotArea>
      <c:layout/>
      <c:bar3DChart>
        <c:barDir val="bar"/>
        <c:grouping val="clustered"/>
        <c:ser>
          <c:idx val="0"/>
          <c:order val="0"/>
          <c:tx>
            <c:strRef>
              <c:f>SouthEast!$D$35</c:f>
              <c:strCache>
                <c:ptCount val="1"/>
                <c:pt idx="0">
                  <c:v>Public Utilities</c:v>
                </c:pt>
              </c:strCache>
            </c:strRef>
          </c:tx>
          <c:cat>
            <c:strRef>
              <c:f>SouthEast!$C$36:$C$41</c:f>
              <c:strCache>
                <c:ptCount val="6"/>
                <c:pt idx="0">
                  <c:v>Anambra </c:v>
                </c:pt>
                <c:pt idx="1">
                  <c:v>Imo</c:v>
                </c:pt>
                <c:pt idx="2">
                  <c:v>Abia </c:v>
                </c:pt>
                <c:pt idx="3">
                  <c:v>Enugu </c:v>
                </c:pt>
                <c:pt idx="4">
                  <c:v>Cross River </c:v>
                </c:pt>
                <c:pt idx="5">
                  <c:v>Ebonyi</c:v>
                </c:pt>
              </c:strCache>
            </c:strRef>
          </c:cat>
          <c:val>
            <c:numRef>
              <c:f>SouthEast!$D$36:$D$41</c:f>
              <c:numCache>
                <c:formatCode>0.00</c:formatCode>
                <c:ptCount val="6"/>
                <c:pt idx="0">
                  <c:v>2.2572023143174658</c:v>
                </c:pt>
                <c:pt idx="1">
                  <c:v>2.2882916868262657</c:v>
                </c:pt>
                <c:pt idx="2">
                  <c:v>2.8310335946925771</c:v>
                </c:pt>
                <c:pt idx="3">
                  <c:v>3.0605050579560014</c:v>
                </c:pt>
                <c:pt idx="4">
                  <c:v>4.9300000000000024</c:v>
                </c:pt>
                <c:pt idx="5">
                  <c:v>23.330895937625744</c:v>
                </c:pt>
              </c:numCache>
            </c:numRef>
          </c:val>
        </c:ser>
        <c:shape val="cylinder"/>
        <c:axId val="94115712"/>
        <c:axId val="94117248"/>
        <c:axId val="0"/>
      </c:bar3DChart>
      <c:catAx>
        <c:axId val="94115712"/>
        <c:scaling>
          <c:orientation val="minMax"/>
        </c:scaling>
        <c:axPos val="l"/>
        <c:tickLblPos val="nextTo"/>
        <c:txPr>
          <a:bodyPr/>
          <a:lstStyle/>
          <a:p>
            <a:pPr>
              <a:defRPr lang="en-GB" sz="800" baseline="0"/>
            </a:pPr>
            <a:endParaRPr lang="en-US"/>
          </a:p>
        </c:txPr>
        <c:crossAx val="94117248"/>
        <c:crosses val="autoZero"/>
        <c:auto val="1"/>
        <c:lblAlgn val="ctr"/>
        <c:lblOffset val="100"/>
      </c:catAx>
      <c:valAx>
        <c:axId val="94117248"/>
        <c:scaling>
          <c:orientation val="minMax"/>
        </c:scaling>
        <c:axPos val="b"/>
        <c:majorGridlines/>
        <c:numFmt formatCode="0.00" sourceLinked="1"/>
        <c:tickLblPos val="nextTo"/>
        <c:txPr>
          <a:bodyPr/>
          <a:lstStyle/>
          <a:p>
            <a:pPr>
              <a:defRPr lang="en-GB" sz="700" b="1" i="1" baseline="0"/>
            </a:pPr>
            <a:endParaRPr lang="en-US"/>
          </a:p>
        </c:txPr>
        <c:crossAx val="94115712"/>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aseline="0"/>
            </a:pPr>
            <a:r>
              <a:rPr lang="en-US" sz="1200" baseline="0"/>
              <a:t>Public Utilities Allocation in Naira </a:t>
            </a:r>
          </a:p>
        </c:rich>
      </c:tx>
    </c:title>
    <c:view3D>
      <c:rAngAx val="1"/>
    </c:view3D>
    <c:plotArea>
      <c:layout/>
      <c:bar3DChart>
        <c:barDir val="bar"/>
        <c:grouping val="clustered"/>
        <c:ser>
          <c:idx val="0"/>
          <c:order val="0"/>
          <c:tx>
            <c:strRef>
              <c:f>SouthEast!$G$35</c:f>
              <c:strCache>
                <c:ptCount val="1"/>
                <c:pt idx="0">
                  <c:v>Public Utilities</c:v>
                </c:pt>
              </c:strCache>
            </c:strRef>
          </c:tx>
          <c:cat>
            <c:strRef>
              <c:f>SouthEast!$F$36:$F$41</c:f>
              <c:strCache>
                <c:ptCount val="6"/>
                <c:pt idx="0">
                  <c:v>Anambra </c:v>
                </c:pt>
                <c:pt idx="1">
                  <c:v>Enugu </c:v>
                </c:pt>
                <c:pt idx="2">
                  <c:v>Abia </c:v>
                </c:pt>
                <c:pt idx="3">
                  <c:v>Imo </c:v>
                </c:pt>
                <c:pt idx="4">
                  <c:v>Cross River </c:v>
                </c:pt>
                <c:pt idx="5">
                  <c:v>Ebonyi</c:v>
                </c:pt>
              </c:strCache>
            </c:strRef>
          </c:cat>
          <c:val>
            <c:numRef>
              <c:f>SouthEast!$G$36:$G$41</c:f>
              <c:numCache>
                <c:formatCode>_-* #,##0.00_-;\-* #,##0.00_-;_-* "-"??_-;_-@_-</c:formatCode>
                <c:ptCount val="6"/>
                <c:pt idx="0">
                  <c:v>1878000000</c:v>
                </c:pt>
                <c:pt idx="1">
                  <c:v>2340054210</c:v>
                </c:pt>
                <c:pt idx="2">
                  <c:v>2489735920</c:v>
                </c:pt>
                <c:pt idx="3">
                  <c:v>2934735610</c:v>
                </c:pt>
                <c:pt idx="4">
                  <c:v>2986000000</c:v>
                </c:pt>
                <c:pt idx="5">
                  <c:v>10784520000</c:v>
                </c:pt>
              </c:numCache>
            </c:numRef>
          </c:val>
        </c:ser>
        <c:shape val="box"/>
        <c:axId val="94153728"/>
        <c:axId val="94159616"/>
        <c:axId val="0"/>
      </c:bar3DChart>
      <c:catAx>
        <c:axId val="94153728"/>
        <c:scaling>
          <c:orientation val="minMax"/>
        </c:scaling>
        <c:axPos val="l"/>
        <c:tickLblPos val="nextTo"/>
        <c:txPr>
          <a:bodyPr/>
          <a:lstStyle/>
          <a:p>
            <a:pPr>
              <a:defRPr lang="en-GB"/>
            </a:pPr>
            <a:endParaRPr lang="en-US"/>
          </a:p>
        </c:txPr>
        <c:crossAx val="94159616"/>
        <c:crosses val="autoZero"/>
        <c:auto val="1"/>
        <c:lblAlgn val="ctr"/>
        <c:lblOffset val="100"/>
      </c:catAx>
      <c:valAx>
        <c:axId val="94159616"/>
        <c:scaling>
          <c:orientation val="minMax"/>
        </c:scaling>
        <c:axPos val="b"/>
        <c:majorGridlines/>
        <c:numFmt formatCode="_-* #,##0.00_-;\-* #,##0.00_-;_-* &quot;-&quot;??_-;_-@_-" sourceLinked="1"/>
        <c:tickLblPos val="nextTo"/>
        <c:txPr>
          <a:bodyPr/>
          <a:lstStyle/>
          <a:p>
            <a:pPr>
              <a:defRPr lang="en-GB" sz="600" baseline="0"/>
            </a:pPr>
            <a:endParaRPr lang="en-US"/>
          </a:p>
        </c:txPr>
        <c:crossAx val="94153728"/>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00" baseline="0"/>
            </a:pPr>
            <a:r>
              <a:rPr lang="en-US" sz="1000" baseline="0"/>
              <a:t>Gender Affiars &amp; Social Development Allocation as a % of Total Budget Allocation  </a:t>
            </a:r>
          </a:p>
        </c:rich>
      </c:tx>
    </c:title>
    <c:view3D>
      <c:rAngAx val="1"/>
    </c:view3D>
    <c:plotArea>
      <c:layout/>
      <c:bar3DChart>
        <c:barDir val="bar"/>
        <c:grouping val="clustered"/>
        <c:ser>
          <c:idx val="0"/>
          <c:order val="0"/>
          <c:tx>
            <c:strRef>
              <c:f>SouthEast!$D$48</c:f>
              <c:strCache>
                <c:ptCount val="1"/>
                <c:pt idx="0">
                  <c:v>Gender Affiars &amp; Social Development </c:v>
                </c:pt>
              </c:strCache>
            </c:strRef>
          </c:tx>
          <c:cat>
            <c:strRef>
              <c:f>SouthEast!$C$49:$C$54</c:f>
              <c:strCache>
                <c:ptCount val="6"/>
                <c:pt idx="0">
                  <c:v>Abia </c:v>
                </c:pt>
                <c:pt idx="1">
                  <c:v>Ebonyi</c:v>
                </c:pt>
                <c:pt idx="2">
                  <c:v>Anambra </c:v>
                </c:pt>
                <c:pt idx="3">
                  <c:v>Enugu </c:v>
                </c:pt>
                <c:pt idx="4">
                  <c:v>Cross River </c:v>
                </c:pt>
                <c:pt idx="5">
                  <c:v>Imo</c:v>
                </c:pt>
              </c:strCache>
            </c:strRef>
          </c:cat>
          <c:val>
            <c:numRef>
              <c:f>SouthEast!$D$49:$D$54</c:f>
              <c:numCache>
                <c:formatCode>0.00</c:formatCode>
                <c:ptCount val="6"/>
                <c:pt idx="0">
                  <c:v>0.22092920970406971</c:v>
                </c:pt>
                <c:pt idx="1">
                  <c:v>0.45430748395862036</c:v>
                </c:pt>
                <c:pt idx="2">
                  <c:v>0.58413222830579759</c:v>
                </c:pt>
                <c:pt idx="3">
                  <c:v>0.66276541092083485</c:v>
                </c:pt>
                <c:pt idx="4">
                  <c:v>0.93</c:v>
                </c:pt>
                <c:pt idx="5">
                  <c:v>2.331420324113386</c:v>
                </c:pt>
              </c:numCache>
            </c:numRef>
          </c:val>
        </c:ser>
        <c:shape val="box"/>
        <c:axId val="95502720"/>
        <c:axId val="95504256"/>
        <c:axId val="0"/>
      </c:bar3DChart>
      <c:catAx>
        <c:axId val="95502720"/>
        <c:scaling>
          <c:orientation val="minMax"/>
        </c:scaling>
        <c:axPos val="l"/>
        <c:tickLblPos val="nextTo"/>
        <c:txPr>
          <a:bodyPr/>
          <a:lstStyle/>
          <a:p>
            <a:pPr>
              <a:defRPr lang="en-GB"/>
            </a:pPr>
            <a:endParaRPr lang="en-US"/>
          </a:p>
        </c:txPr>
        <c:crossAx val="95504256"/>
        <c:crosses val="autoZero"/>
        <c:auto val="1"/>
        <c:lblAlgn val="ctr"/>
        <c:lblOffset val="100"/>
      </c:catAx>
      <c:valAx>
        <c:axId val="95504256"/>
        <c:scaling>
          <c:orientation val="minMax"/>
        </c:scaling>
        <c:axPos val="b"/>
        <c:majorGridlines/>
        <c:numFmt formatCode="0.00" sourceLinked="1"/>
        <c:tickLblPos val="nextTo"/>
        <c:txPr>
          <a:bodyPr/>
          <a:lstStyle/>
          <a:p>
            <a:pPr>
              <a:defRPr lang="en-GB"/>
            </a:pPr>
            <a:endParaRPr lang="en-US"/>
          </a:p>
        </c:txPr>
        <c:crossAx val="95502720"/>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title>
      <c:txPr>
        <a:bodyPr/>
        <a:lstStyle/>
        <a:p>
          <a:pPr>
            <a:defRPr lang="en-GB" sz="1200" baseline="0"/>
          </a:pPr>
          <a:endParaRPr lang="en-US"/>
        </a:p>
      </c:txPr>
    </c:title>
    <c:view3D>
      <c:rAngAx val="1"/>
    </c:view3D>
    <c:plotArea>
      <c:layout/>
      <c:bar3DChart>
        <c:barDir val="bar"/>
        <c:grouping val="clustered"/>
        <c:ser>
          <c:idx val="0"/>
          <c:order val="0"/>
          <c:tx>
            <c:strRef>
              <c:f>SouthEast!$G$48</c:f>
              <c:strCache>
                <c:ptCount val="1"/>
                <c:pt idx="0">
                  <c:v>Gender Affiars &amp; Social Development </c:v>
                </c:pt>
              </c:strCache>
            </c:strRef>
          </c:tx>
          <c:cat>
            <c:strRef>
              <c:f>SouthEast!$F$49:$F$54</c:f>
              <c:strCache>
                <c:ptCount val="6"/>
                <c:pt idx="0">
                  <c:v>Abia </c:v>
                </c:pt>
                <c:pt idx="1">
                  <c:v>Ebonyi</c:v>
                </c:pt>
                <c:pt idx="2">
                  <c:v>Anambra </c:v>
                </c:pt>
                <c:pt idx="3">
                  <c:v>Enugu </c:v>
                </c:pt>
                <c:pt idx="4">
                  <c:v>Cross River </c:v>
                </c:pt>
                <c:pt idx="5">
                  <c:v>Imo </c:v>
                </c:pt>
              </c:strCache>
            </c:strRef>
          </c:cat>
          <c:val>
            <c:numRef>
              <c:f>SouthEast!$G$49:$G$54</c:f>
              <c:numCache>
                <c:formatCode>_-* #,##0.00_-;\-* #,##0.00_-;_-* "-"??_-;_-@_-</c:formatCode>
                <c:ptCount val="6"/>
                <c:pt idx="0">
                  <c:v>194294900</c:v>
                </c:pt>
                <c:pt idx="1">
                  <c:v>210000000</c:v>
                </c:pt>
                <c:pt idx="2">
                  <c:v>486000000</c:v>
                </c:pt>
                <c:pt idx="3">
                  <c:v>506748710</c:v>
                </c:pt>
                <c:pt idx="4">
                  <c:v>2034000000</c:v>
                </c:pt>
                <c:pt idx="5">
                  <c:v>2990048116</c:v>
                </c:pt>
              </c:numCache>
            </c:numRef>
          </c:val>
        </c:ser>
        <c:shape val="box"/>
        <c:axId val="95520256"/>
        <c:axId val="95521792"/>
        <c:axId val="0"/>
      </c:bar3DChart>
      <c:catAx>
        <c:axId val="95520256"/>
        <c:scaling>
          <c:orientation val="minMax"/>
        </c:scaling>
        <c:axPos val="l"/>
        <c:tickLblPos val="nextTo"/>
        <c:txPr>
          <a:bodyPr/>
          <a:lstStyle/>
          <a:p>
            <a:pPr>
              <a:defRPr lang="en-GB"/>
            </a:pPr>
            <a:endParaRPr lang="en-US"/>
          </a:p>
        </c:txPr>
        <c:crossAx val="95521792"/>
        <c:crosses val="autoZero"/>
        <c:auto val="1"/>
        <c:lblAlgn val="ctr"/>
        <c:lblOffset val="100"/>
      </c:catAx>
      <c:valAx>
        <c:axId val="95521792"/>
        <c:scaling>
          <c:orientation val="minMax"/>
        </c:scaling>
        <c:axPos val="b"/>
        <c:majorGridlines/>
        <c:numFmt formatCode="_-* #,##0.00_-;\-* #,##0.00_-;_-* &quot;-&quot;??_-;_-@_-" sourceLinked="1"/>
        <c:tickLblPos val="nextTo"/>
        <c:txPr>
          <a:bodyPr/>
          <a:lstStyle/>
          <a:p>
            <a:pPr>
              <a:defRPr lang="en-GB" sz="600" baseline="0"/>
            </a:pPr>
            <a:endParaRPr lang="en-US"/>
          </a:p>
        </c:txPr>
        <c:crossAx val="95520256"/>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00" baseline="0"/>
            </a:pPr>
            <a:r>
              <a:rPr lang="en-US" sz="1000" baseline="0"/>
              <a:t>Agriculture Allocation as a % of Total Budget Allocation  </a:t>
            </a:r>
          </a:p>
        </c:rich>
      </c:tx>
    </c:title>
    <c:view3D>
      <c:rAngAx val="1"/>
    </c:view3D>
    <c:plotArea>
      <c:layout/>
      <c:bar3DChart>
        <c:barDir val="bar"/>
        <c:grouping val="clustered"/>
        <c:ser>
          <c:idx val="0"/>
          <c:order val="0"/>
          <c:tx>
            <c:strRef>
              <c:f>SouthEast!$D$61</c:f>
              <c:strCache>
                <c:ptCount val="1"/>
                <c:pt idx="0">
                  <c:v>Agriculture </c:v>
                </c:pt>
              </c:strCache>
            </c:strRef>
          </c:tx>
          <c:cat>
            <c:strRef>
              <c:f>SouthEast!$C$62:$C$67</c:f>
              <c:strCache>
                <c:ptCount val="6"/>
                <c:pt idx="0">
                  <c:v>Abia </c:v>
                </c:pt>
                <c:pt idx="1">
                  <c:v>Cross River </c:v>
                </c:pt>
                <c:pt idx="2">
                  <c:v>Anambra </c:v>
                </c:pt>
                <c:pt idx="3">
                  <c:v>Enugu </c:v>
                </c:pt>
                <c:pt idx="4">
                  <c:v>Ebonyi</c:v>
                </c:pt>
                <c:pt idx="5">
                  <c:v>Imo</c:v>
                </c:pt>
              </c:strCache>
            </c:strRef>
          </c:cat>
          <c:val>
            <c:numRef>
              <c:f>SouthEast!$D$62:$D$67</c:f>
              <c:numCache>
                <c:formatCode>0.00</c:formatCode>
                <c:ptCount val="6"/>
                <c:pt idx="0">
                  <c:v>0.84068247420965581</c:v>
                </c:pt>
                <c:pt idx="1">
                  <c:v>1.47</c:v>
                </c:pt>
                <c:pt idx="2">
                  <c:v>1.8040022432600635</c:v>
                </c:pt>
                <c:pt idx="3">
                  <c:v>3.9005606741534824</c:v>
                </c:pt>
                <c:pt idx="4">
                  <c:v>4.4002924874849354</c:v>
                </c:pt>
                <c:pt idx="5">
                  <c:v>5.3076812238216116</c:v>
                </c:pt>
              </c:numCache>
            </c:numRef>
          </c:val>
        </c:ser>
        <c:shape val="box"/>
        <c:axId val="95558272"/>
        <c:axId val="95560064"/>
        <c:axId val="0"/>
      </c:bar3DChart>
      <c:catAx>
        <c:axId val="95558272"/>
        <c:scaling>
          <c:orientation val="minMax"/>
        </c:scaling>
        <c:axPos val="l"/>
        <c:tickLblPos val="nextTo"/>
        <c:txPr>
          <a:bodyPr/>
          <a:lstStyle/>
          <a:p>
            <a:pPr>
              <a:defRPr lang="en-GB"/>
            </a:pPr>
            <a:endParaRPr lang="en-US"/>
          </a:p>
        </c:txPr>
        <c:crossAx val="95560064"/>
        <c:crosses val="autoZero"/>
        <c:auto val="1"/>
        <c:lblAlgn val="ctr"/>
        <c:lblOffset val="100"/>
      </c:catAx>
      <c:valAx>
        <c:axId val="95560064"/>
        <c:scaling>
          <c:orientation val="minMax"/>
        </c:scaling>
        <c:axPos val="b"/>
        <c:majorGridlines/>
        <c:numFmt formatCode="0.00" sourceLinked="1"/>
        <c:tickLblPos val="nextTo"/>
        <c:txPr>
          <a:bodyPr/>
          <a:lstStyle/>
          <a:p>
            <a:pPr>
              <a:defRPr lang="en-GB"/>
            </a:pPr>
            <a:endParaRPr lang="en-US"/>
          </a:p>
        </c:txPr>
        <c:crossAx val="95558272"/>
        <c:crosses val="autoZero"/>
        <c:crossBetween val="between"/>
      </c:valAx>
    </c:plotArea>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3D642BC5D9F4541B53AB9580BB0CF9D"/>
        <w:category>
          <w:name w:val="General"/>
          <w:gallery w:val="placeholder"/>
        </w:category>
        <w:types>
          <w:type w:val="bbPlcHdr"/>
        </w:types>
        <w:behaviors>
          <w:behavior w:val="content"/>
        </w:behaviors>
        <w:guid w:val="{9407D3D6-B965-477C-A37E-138C60598547}"/>
      </w:docPartPr>
      <w:docPartBody>
        <w:p w:rsidR="00040E34" w:rsidRDefault="0027537F" w:rsidP="0027537F">
          <w:pPr>
            <w:pStyle w:val="23D642BC5D9F4541B53AB9580BB0CF9D"/>
          </w:pPr>
          <w:r>
            <w:rPr>
              <w:rFonts w:asciiTheme="majorHAnsi" w:hAnsiTheme="majorHAnsi"/>
              <w:color w:val="FFFFFF" w:themeColor="background1"/>
              <w:sz w:val="72"/>
              <w:szCs w:val="72"/>
            </w:rPr>
            <w:t>[Type the document title]</w:t>
          </w:r>
        </w:p>
      </w:docPartBody>
    </w:docPart>
    <w:docPart>
      <w:docPartPr>
        <w:name w:val="2AA5DCBEC58E4B058AF16851DEDD1709"/>
        <w:category>
          <w:name w:val="General"/>
          <w:gallery w:val="placeholder"/>
        </w:category>
        <w:types>
          <w:type w:val="bbPlcHdr"/>
        </w:types>
        <w:behaviors>
          <w:behavior w:val="content"/>
        </w:behaviors>
        <w:guid w:val="{572FC493-B5A1-4B45-B04F-F2EDBD64DA45}"/>
      </w:docPartPr>
      <w:docPartBody>
        <w:p w:rsidR="00040E34" w:rsidRDefault="0027537F" w:rsidP="0027537F">
          <w:pPr>
            <w:pStyle w:val="2AA5DCBEC58E4B058AF16851DEDD1709"/>
          </w:pPr>
          <w:r>
            <w:rPr>
              <w:sz w:val="36"/>
              <w:szCs w:val="36"/>
            </w:rPr>
            <w:t>[Type the 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A5FC1"/>
    <w:rsid w:val="00040E34"/>
    <w:rsid w:val="001960D9"/>
    <w:rsid w:val="0027537F"/>
    <w:rsid w:val="003C35CD"/>
    <w:rsid w:val="00AA5FC1"/>
    <w:rsid w:val="00BF0D16"/>
    <w:rsid w:val="00C77E78"/>
    <w:rsid w:val="00CD6767"/>
    <w:rsid w:val="00E519D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5C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AA4469E96F446DA84CB5137E4B8F044">
    <w:name w:val="9AA4469E96F446DA84CB5137E4B8F044"/>
    <w:rsid w:val="00AA5FC1"/>
  </w:style>
  <w:style w:type="paragraph" w:customStyle="1" w:styleId="40BE39C5D2674381ACE1601CAA89B5E5">
    <w:name w:val="40BE39C5D2674381ACE1601CAA89B5E5"/>
    <w:rsid w:val="0027537F"/>
  </w:style>
  <w:style w:type="paragraph" w:customStyle="1" w:styleId="7E53158CE768452C9251592E56C4A3A2">
    <w:name w:val="7E53158CE768452C9251592E56C4A3A2"/>
    <w:rsid w:val="0027537F"/>
  </w:style>
  <w:style w:type="paragraph" w:customStyle="1" w:styleId="23D642BC5D9F4541B53AB9580BB0CF9D">
    <w:name w:val="23D642BC5D9F4541B53AB9580BB0CF9D"/>
    <w:rsid w:val="0027537F"/>
  </w:style>
  <w:style w:type="paragraph" w:customStyle="1" w:styleId="2AA5DCBEC58E4B058AF16851DEDD1709">
    <w:name w:val="2AA5DCBEC58E4B058AF16851DEDD1709"/>
    <w:rsid w:val="0027537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2387D-5A6E-4A15-8973-06A885839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15039</Words>
  <Characters>85726</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Southeast/South-South Regional Conference on Gender Responsive Budgeting</vt:lpstr>
    </vt:vector>
  </TitlesOfParts>
  <Company>Toshiba</Company>
  <LinksUpToDate>false</LinksUpToDate>
  <CharactersWithSpaces>100564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Southeast/South-South Regional Conference on Gender Responsive Budgeting</dc:title>
  <dc:subject>Held on 6th December, 2012  at Gold Value Hotel,</dc:subject>
  <dc:creator>Dr. Uzochukwu Amakom</dc:creator>
  <cp:lastModifiedBy>OLUSEUN</cp:lastModifiedBy>
  <cp:revision>2</cp:revision>
  <dcterms:created xsi:type="dcterms:W3CDTF">2013-01-22T10:51:00Z</dcterms:created>
  <dcterms:modified xsi:type="dcterms:W3CDTF">2013-01-22T10:51:00Z</dcterms:modified>
</cp:coreProperties>
</file>